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C99A" w14:textId="77777777" w:rsidR="003E4DFA" w:rsidRPr="00F30261" w:rsidRDefault="003E4DFA" w:rsidP="003E4DFA">
      <w:pPr>
        <w:spacing w:after="237" w:line="276" w:lineRule="auto"/>
        <w:ind w:left="0" w:right="0" w:firstLine="0"/>
        <w:jc w:val="right"/>
        <w:rPr>
          <w:sz w:val="17"/>
          <w:szCs w:val="18"/>
        </w:rPr>
      </w:pPr>
      <w:r w:rsidRPr="00F30261">
        <w:rPr>
          <w:rFonts w:eastAsia="Calibri" w:cs="Calibri"/>
          <w:noProof/>
          <w:sz w:val="17"/>
          <w:szCs w:val="18"/>
        </w:rPr>
        <mc:AlternateContent>
          <mc:Choice Requires="wpg">
            <w:drawing>
              <wp:inline distT="0" distB="0" distL="0" distR="0" wp14:anchorId="19A2978C" wp14:editId="0D9C9960">
                <wp:extent cx="5913120" cy="65786"/>
                <wp:effectExtent l="0" t="0" r="0" b="0"/>
                <wp:docPr id="2612" name="Group 2612"/>
                <wp:cNvGraphicFramePr/>
                <a:graphic xmlns:a="http://schemas.openxmlformats.org/drawingml/2006/main">
                  <a:graphicData uri="http://schemas.microsoft.com/office/word/2010/wordprocessingGroup">
                    <wpg:wgp>
                      <wpg:cNvGrpSpPr/>
                      <wpg:grpSpPr>
                        <a:xfrm>
                          <a:off x="0" y="0"/>
                          <a:ext cx="5913120" cy="65786"/>
                          <a:chOff x="0" y="0"/>
                          <a:chExt cx="5913120" cy="65786"/>
                        </a:xfrm>
                      </wpg:grpSpPr>
                      <wps:wsp>
                        <wps:cNvPr id="3278" name="Shape 3278"/>
                        <wps:cNvSpPr/>
                        <wps:spPr>
                          <a:xfrm>
                            <a:off x="0" y="0"/>
                            <a:ext cx="5913120" cy="65786"/>
                          </a:xfrm>
                          <a:custGeom>
                            <a:avLst/>
                            <a:gdLst/>
                            <a:ahLst/>
                            <a:cxnLst/>
                            <a:rect l="0" t="0" r="0" b="0"/>
                            <a:pathLst>
                              <a:path w="5913120" h="65786">
                                <a:moveTo>
                                  <a:pt x="0" y="0"/>
                                </a:moveTo>
                                <a:lnTo>
                                  <a:pt x="5913120" y="0"/>
                                </a:lnTo>
                                <a:lnTo>
                                  <a:pt x="5913120" y="65786"/>
                                </a:lnTo>
                                <a:lnTo>
                                  <a:pt x="0" y="657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2F00A8" id="Group 2612" o:spid="_x0000_s1026" style="width:465.6pt;height:5.2pt;mso-position-horizontal-relative:char;mso-position-vertical-relative:line" coordsize="5913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">
                <v:shape id="Shape 3278" o:spid="_x0000_s1027" style="position:absolute;width:59131;height:657;visibility:visible;mso-wrap-style:square;v-text-anchor:top" coordsize="5913120,6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" path="m,l5913120,r,65786l,65786,,e" fillcolor="black" stroked="f" strokeweight="0">
                  <v:stroke miterlimit="83231f" joinstyle="miter"/>
                  <v:path arrowok="t" textboxrect="0,0,5913120,65786"/>
                </v:shape>
                <w10:anchorlock/>
              </v:group>
            </w:pict>
          </mc:Fallback>
        </mc:AlternateContent>
      </w:r>
      <w:r w:rsidRPr="00F30261">
        <w:rPr>
          <w:sz w:val="17"/>
          <w:szCs w:val="18"/>
        </w:rPr>
        <w:t xml:space="preserve"> </w:t>
      </w:r>
    </w:p>
    <w:p w14:paraId="5A1CD077" w14:textId="6873C24C" w:rsidR="003E4DFA" w:rsidRPr="00F30261" w:rsidRDefault="003E4DFA" w:rsidP="003E4DFA">
      <w:pPr>
        <w:spacing w:after="276" w:line="276" w:lineRule="auto"/>
        <w:ind w:left="-5" w:right="0" w:hanging="10"/>
        <w:jc w:val="left"/>
        <w:rPr>
          <w:sz w:val="17"/>
          <w:szCs w:val="18"/>
        </w:rPr>
      </w:pPr>
      <w:r w:rsidRPr="00F30261">
        <w:rPr>
          <w:b/>
          <w:sz w:val="17"/>
          <w:szCs w:val="18"/>
        </w:rPr>
        <w:t xml:space="preserve">Job Ref. No: </w:t>
      </w:r>
      <w:r w:rsidRPr="00F30261">
        <w:rPr>
          <w:bCs/>
          <w:sz w:val="17"/>
          <w:szCs w:val="18"/>
        </w:rPr>
        <w:t>JHIL</w:t>
      </w:r>
      <w:r w:rsidRPr="00607C9D">
        <w:rPr>
          <w:bCs/>
          <w:sz w:val="17"/>
          <w:szCs w:val="18"/>
        </w:rPr>
        <w:t>13</w:t>
      </w:r>
      <w:r w:rsidR="004073D1" w:rsidRPr="00607C9D">
        <w:rPr>
          <w:bCs/>
          <w:sz w:val="17"/>
          <w:szCs w:val="18"/>
        </w:rPr>
        <w:t>9</w:t>
      </w:r>
    </w:p>
    <w:p w14:paraId="1E7655ED" w14:textId="65EA1652" w:rsidR="003E4DFA" w:rsidRPr="00F30261" w:rsidRDefault="003E4DFA" w:rsidP="003E4DFA">
      <w:pPr>
        <w:spacing w:after="0" w:line="276" w:lineRule="auto"/>
        <w:rPr>
          <w:b/>
          <w:bCs/>
          <w:color w:val="000000" w:themeColor="text1"/>
          <w:sz w:val="17"/>
          <w:szCs w:val="18"/>
        </w:rPr>
      </w:pPr>
      <w:r w:rsidRPr="00F30261">
        <w:rPr>
          <w:b/>
          <w:bCs/>
          <w:sz w:val="17"/>
          <w:szCs w:val="18"/>
        </w:rPr>
        <w:t xml:space="preserve">Position:   </w:t>
      </w:r>
      <w:r w:rsidR="002332CE">
        <w:rPr>
          <w:sz w:val="17"/>
          <w:szCs w:val="18"/>
        </w:rPr>
        <w:t>Senior Risk Officer</w:t>
      </w:r>
    </w:p>
    <w:p w14:paraId="3CCB1FC4" w14:textId="77777777" w:rsidR="003E4DFA" w:rsidRPr="00F30261" w:rsidRDefault="003E4DFA" w:rsidP="003E4DFA">
      <w:pPr>
        <w:spacing w:after="237" w:line="276" w:lineRule="auto"/>
        <w:ind w:left="0" w:right="2" w:firstLine="0"/>
        <w:rPr>
          <w:sz w:val="17"/>
          <w:szCs w:val="18"/>
        </w:rPr>
      </w:pPr>
      <w:r w:rsidRPr="00F30261">
        <w:rPr>
          <w:rFonts w:eastAsia="Calibri" w:cs="Calibri"/>
          <w:noProof/>
          <w:sz w:val="17"/>
          <w:szCs w:val="18"/>
        </w:rPr>
        <mc:AlternateContent>
          <mc:Choice Requires="wpg">
            <w:drawing>
              <wp:inline distT="0" distB="0" distL="0" distR="0" wp14:anchorId="4BB49E3D" wp14:editId="6B2763FF">
                <wp:extent cx="5913120" cy="65913"/>
                <wp:effectExtent l="0" t="0" r="0" b="0"/>
                <wp:docPr id="2613" name="Group 2613"/>
                <wp:cNvGraphicFramePr/>
                <a:graphic xmlns:a="http://schemas.openxmlformats.org/drawingml/2006/main">
                  <a:graphicData uri="http://schemas.microsoft.com/office/word/2010/wordprocessingGroup">
                    <wpg:wgp>
                      <wpg:cNvGrpSpPr/>
                      <wpg:grpSpPr>
                        <a:xfrm>
                          <a:off x="0" y="0"/>
                          <a:ext cx="5913120" cy="65913"/>
                          <a:chOff x="0" y="0"/>
                          <a:chExt cx="5913120" cy="65913"/>
                        </a:xfrm>
                      </wpg:grpSpPr>
                      <wps:wsp>
                        <wps:cNvPr id="3280" name="Shape 3280"/>
                        <wps:cNvSpPr/>
                        <wps:spPr>
                          <a:xfrm>
                            <a:off x="0" y="0"/>
                            <a:ext cx="5913120" cy="65913"/>
                          </a:xfrm>
                          <a:custGeom>
                            <a:avLst/>
                            <a:gdLst/>
                            <a:ahLst/>
                            <a:cxnLst/>
                            <a:rect l="0" t="0" r="0" b="0"/>
                            <a:pathLst>
                              <a:path w="5913120" h="65913">
                                <a:moveTo>
                                  <a:pt x="0" y="0"/>
                                </a:moveTo>
                                <a:lnTo>
                                  <a:pt x="5913120" y="0"/>
                                </a:lnTo>
                                <a:lnTo>
                                  <a:pt x="5913120" y="65913"/>
                                </a:lnTo>
                                <a:lnTo>
                                  <a:pt x="0" y="659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D69EDD" id="Group 2613" o:spid="_x0000_s1026" style="width:465.6pt;height:5.2pt;mso-position-horizontal-relative:char;mso-position-vertical-relative:line" coordsize="59131,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">
                <v:shape id="Shape 3280" o:spid="_x0000_s1027" style="position:absolute;width:59131;height:659;visibility:visible;mso-wrap-style:square;v-text-anchor:top" coordsize="5913120,6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" path="m,l5913120,r,65913l,65913,,e" fillcolor="black" stroked="f" strokeweight="0">
                  <v:stroke miterlimit="83231f" joinstyle="miter"/>
                  <v:path arrowok="t" textboxrect="0,0,5913120,65913"/>
                </v:shape>
                <w10:anchorlock/>
              </v:group>
            </w:pict>
          </mc:Fallback>
        </mc:AlternateContent>
      </w:r>
      <w:r w:rsidRPr="00F30261">
        <w:rPr>
          <w:b/>
          <w:sz w:val="17"/>
          <w:szCs w:val="18"/>
        </w:rPr>
        <w:t xml:space="preserve"> </w:t>
      </w:r>
    </w:p>
    <w:p w14:paraId="578E84A8" w14:textId="77777777" w:rsidR="003E4DFA" w:rsidRPr="00F30261" w:rsidRDefault="003E4DFA" w:rsidP="005450B5">
      <w:pPr>
        <w:spacing w:after="0" w:line="240" w:lineRule="auto"/>
        <w:ind w:left="0" w:right="0" w:firstLine="0"/>
        <w:rPr>
          <w:sz w:val="17"/>
          <w:szCs w:val="18"/>
        </w:rPr>
      </w:pPr>
      <w:r w:rsidRPr="00F30261">
        <w:rPr>
          <w:sz w:val="17"/>
          <w:szCs w:val="18"/>
        </w:rPr>
        <w:t xml:space="preserve">Jubilee Insurance was established in August 1937 as the first locally incorporated insurance company based in Mombasa. Over the years, Jubilee Insurance has expanded its reach throughout the region, becoming the largest composite insurer in East Africa, offering Life, Pensions, General, and Medical Insurance. With a client base of over 1.9 million, Jubilee stands as the number one insurer in East Africa. We operate a network of offices in Kenya, Uganda, Tanzania, and Burundi, and we are the only ISO-certified insurance group listed on the three East African stock exchanges – The Nairobi Securities Exchange (NSE), Dar es Salaam Stock Exchange, and Uganda Securities Exchange. For more information, visit </w:t>
      </w:r>
      <w:hyperlink r:id="rId11" w:tgtFrame="_new" w:history="1">
        <w:r w:rsidRPr="00F30261">
          <w:rPr>
            <w:rStyle w:val="Hyperlink"/>
            <w:sz w:val="17"/>
            <w:szCs w:val="18"/>
          </w:rPr>
          <w:t>www.JubileeInsurance.com</w:t>
        </w:r>
      </w:hyperlink>
      <w:r w:rsidRPr="00F30261">
        <w:rPr>
          <w:sz w:val="17"/>
          <w:szCs w:val="18"/>
        </w:rPr>
        <w:t>.</w:t>
      </w:r>
    </w:p>
    <w:p w14:paraId="0C93F8B4" w14:textId="77777777" w:rsidR="005450B5" w:rsidRPr="00F30261" w:rsidRDefault="005450B5" w:rsidP="005450B5">
      <w:pPr>
        <w:spacing w:after="0" w:line="240" w:lineRule="auto"/>
        <w:ind w:left="0" w:right="0" w:firstLine="0"/>
        <w:rPr>
          <w:sz w:val="17"/>
          <w:szCs w:val="18"/>
        </w:rPr>
      </w:pPr>
    </w:p>
    <w:p w14:paraId="118414CC" w14:textId="6F339D10" w:rsidR="003E4DFA" w:rsidRPr="00F30261" w:rsidRDefault="003E4DFA" w:rsidP="005450B5">
      <w:pPr>
        <w:spacing w:after="0" w:line="240" w:lineRule="auto"/>
        <w:ind w:left="0" w:right="0" w:firstLine="0"/>
        <w:rPr>
          <w:sz w:val="17"/>
          <w:szCs w:val="18"/>
        </w:rPr>
      </w:pPr>
      <w:r w:rsidRPr="00F30261">
        <w:rPr>
          <w:sz w:val="17"/>
          <w:szCs w:val="18"/>
        </w:rPr>
        <w:t xml:space="preserve">We currently have an exciting career opportunity for a </w:t>
      </w:r>
      <w:r w:rsidR="009B3D4F">
        <w:rPr>
          <w:b/>
          <w:bCs/>
          <w:sz w:val="17"/>
          <w:szCs w:val="18"/>
        </w:rPr>
        <w:t>Senior Risk Officer</w:t>
      </w:r>
      <w:r w:rsidRPr="00F30261">
        <w:rPr>
          <w:b/>
          <w:bCs/>
          <w:sz w:val="17"/>
          <w:szCs w:val="18"/>
        </w:rPr>
        <w:t xml:space="preserve"> </w:t>
      </w:r>
      <w:r w:rsidRPr="00F30261">
        <w:rPr>
          <w:sz w:val="17"/>
          <w:szCs w:val="18"/>
        </w:rPr>
        <w:t xml:space="preserve">within Jubilee Health Insurance Limited. The position holder will report to the </w:t>
      </w:r>
      <w:r w:rsidR="006A3676" w:rsidRPr="006A3676">
        <w:rPr>
          <w:b/>
          <w:bCs/>
          <w:sz w:val="17"/>
          <w:szCs w:val="18"/>
        </w:rPr>
        <w:t xml:space="preserve">Manager – Risk, Compliance and Money Laundering </w:t>
      </w:r>
      <w:r w:rsidRPr="00F30261">
        <w:rPr>
          <w:sz w:val="17"/>
          <w:szCs w:val="18"/>
        </w:rPr>
        <w:t>and will be based at our Head Office in Nairobi.</w:t>
      </w:r>
    </w:p>
    <w:p w14:paraId="131EA1F1" w14:textId="77777777" w:rsidR="003E4DFA" w:rsidRPr="00F30261" w:rsidRDefault="003E4DFA" w:rsidP="003E4DFA">
      <w:pPr>
        <w:spacing w:after="238" w:line="276" w:lineRule="auto"/>
        <w:ind w:left="0" w:right="0" w:firstLine="0"/>
        <w:jc w:val="left"/>
        <w:rPr>
          <w:b/>
          <w:color w:val="000000" w:themeColor="text1"/>
          <w:sz w:val="17"/>
          <w:szCs w:val="18"/>
        </w:rPr>
      </w:pPr>
      <w:r w:rsidRPr="00F30261">
        <w:rPr>
          <w:rFonts w:eastAsia="Calibri" w:cs="Calibri"/>
          <w:noProof/>
          <w:sz w:val="17"/>
          <w:szCs w:val="18"/>
        </w:rPr>
        <mc:AlternateContent>
          <mc:Choice Requires="wpg">
            <w:drawing>
              <wp:inline distT="0" distB="0" distL="0" distR="0" wp14:anchorId="613425AC" wp14:editId="28961107">
                <wp:extent cx="5913120" cy="65786"/>
                <wp:effectExtent l="0" t="0" r="0" b="0"/>
                <wp:docPr id="2614" name="Group 2614"/>
                <wp:cNvGraphicFramePr/>
                <a:graphic xmlns:a="http://schemas.openxmlformats.org/drawingml/2006/main">
                  <a:graphicData uri="http://schemas.microsoft.com/office/word/2010/wordprocessingGroup">
                    <wpg:wgp>
                      <wpg:cNvGrpSpPr/>
                      <wpg:grpSpPr>
                        <a:xfrm>
                          <a:off x="0" y="0"/>
                          <a:ext cx="5913120" cy="65786"/>
                          <a:chOff x="0" y="0"/>
                          <a:chExt cx="5913120" cy="65786"/>
                        </a:xfrm>
                      </wpg:grpSpPr>
                      <wps:wsp>
                        <wps:cNvPr id="3282" name="Shape 3282"/>
                        <wps:cNvSpPr/>
                        <wps:spPr>
                          <a:xfrm>
                            <a:off x="0" y="0"/>
                            <a:ext cx="5913120" cy="65786"/>
                          </a:xfrm>
                          <a:custGeom>
                            <a:avLst/>
                            <a:gdLst/>
                            <a:ahLst/>
                            <a:cxnLst/>
                            <a:rect l="0" t="0" r="0" b="0"/>
                            <a:pathLst>
                              <a:path w="5913120" h="65786">
                                <a:moveTo>
                                  <a:pt x="0" y="0"/>
                                </a:moveTo>
                                <a:lnTo>
                                  <a:pt x="5913120" y="0"/>
                                </a:lnTo>
                                <a:lnTo>
                                  <a:pt x="5913120" y="65786"/>
                                </a:lnTo>
                                <a:lnTo>
                                  <a:pt x="0" y="657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E668FD" id="Group 2614" o:spid="_x0000_s1026" style="width:465.6pt;height:5.2pt;mso-position-horizontal-relative:char;mso-position-vertical-relative:line" coordsize="5913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">
                <v:shape id="Shape 3282" o:spid="_x0000_s1027" style="position:absolute;width:59131;height:657;visibility:visible;mso-wrap-style:square;v-text-anchor:top" coordsize="5913120,6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" path="m,l5913120,r,65786l,65786,,e" fillcolor="black" stroked="f" strokeweight="0">
                  <v:stroke miterlimit="83231f" joinstyle="miter"/>
                  <v:path arrowok="t" textboxrect="0,0,5913120,65786"/>
                </v:shape>
                <w10:anchorlock/>
              </v:group>
            </w:pict>
          </mc:Fallback>
        </mc:AlternateContent>
      </w:r>
    </w:p>
    <w:p w14:paraId="19374723" w14:textId="77777777" w:rsidR="003E4DFA" w:rsidRPr="00F30261" w:rsidRDefault="003E4DFA" w:rsidP="00F94317">
      <w:pPr>
        <w:pStyle w:val="Heading1"/>
        <w:spacing w:line="276" w:lineRule="auto"/>
        <w:rPr>
          <w:rFonts w:ascii="Verdana" w:hAnsi="Verdana"/>
          <w:b/>
          <w:bCs/>
          <w:color w:val="000000" w:themeColor="text1"/>
          <w:sz w:val="17"/>
          <w:szCs w:val="18"/>
        </w:rPr>
      </w:pPr>
      <w:r w:rsidRPr="00F30261">
        <w:rPr>
          <w:rFonts w:ascii="Verdana" w:hAnsi="Verdana"/>
          <w:b/>
          <w:bCs/>
          <w:color w:val="000000" w:themeColor="text1"/>
          <w:sz w:val="17"/>
          <w:szCs w:val="18"/>
        </w:rPr>
        <w:t xml:space="preserve">Role Purpose </w:t>
      </w:r>
    </w:p>
    <w:p w14:paraId="15A063B7" w14:textId="01F1C98E" w:rsidR="00387FF5" w:rsidRDefault="00387FF5" w:rsidP="00FE5AC2">
      <w:pPr>
        <w:spacing w:after="0" w:line="240" w:lineRule="auto"/>
        <w:ind w:left="0" w:right="28" w:firstLine="0"/>
        <w:jc w:val="left"/>
        <w:rPr>
          <w:sz w:val="17"/>
          <w:szCs w:val="18"/>
        </w:rPr>
      </w:pPr>
      <w:r w:rsidRPr="00FE5AC2">
        <w:rPr>
          <w:sz w:val="17"/>
          <w:szCs w:val="18"/>
        </w:rPr>
        <w:t xml:space="preserve">The </w:t>
      </w:r>
      <w:r w:rsidR="00FE5AC2" w:rsidRPr="00FE5AC2">
        <w:rPr>
          <w:sz w:val="17"/>
          <w:szCs w:val="18"/>
        </w:rPr>
        <w:t>Senior Risk Officer</w:t>
      </w:r>
      <w:r w:rsidRPr="00FE5AC2">
        <w:rPr>
          <w:sz w:val="17"/>
          <w:szCs w:val="18"/>
        </w:rPr>
        <w:t xml:space="preserve"> will </w:t>
      </w:r>
      <w:r w:rsidR="00FE5AC2" w:rsidRPr="00FE5AC2">
        <w:rPr>
          <w:sz w:val="17"/>
          <w:szCs w:val="18"/>
        </w:rPr>
        <w:t>oversee and manage the organization's risk management framework, policies, and processes. The job holder will be responsible for identifying, assessing, and mitigating risks to ensure the company operates within acceptable risk tolerances and complies with regulatory requirements.</w:t>
      </w:r>
    </w:p>
    <w:p w14:paraId="50FF075A" w14:textId="77777777" w:rsidR="001725CC" w:rsidRPr="00FE5AC2" w:rsidRDefault="001725CC" w:rsidP="00FE5AC2">
      <w:pPr>
        <w:spacing w:after="0" w:line="240" w:lineRule="auto"/>
        <w:ind w:left="0" w:right="28" w:firstLine="0"/>
        <w:jc w:val="left"/>
        <w:rPr>
          <w:sz w:val="17"/>
          <w:szCs w:val="18"/>
        </w:rPr>
      </w:pPr>
    </w:p>
    <w:p w14:paraId="7D8F6727" w14:textId="77777777" w:rsidR="003E4DFA" w:rsidRPr="00F30261" w:rsidRDefault="003E4DFA" w:rsidP="005F066C">
      <w:pPr>
        <w:spacing w:after="0" w:line="240" w:lineRule="auto"/>
        <w:ind w:left="-5" w:right="0" w:hanging="10"/>
        <w:rPr>
          <w:sz w:val="17"/>
          <w:szCs w:val="18"/>
        </w:rPr>
      </w:pPr>
      <w:r w:rsidRPr="00F30261">
        <w:rPr>
          <w:b/>
          <w:sz w:val="17"/>
          <w:szCs w:val="18"/>
        </w:rPr>
        <w:t>Key Responsibilities</w:t>
      </w:r>
      <w:r w:rsidRPr="00F30261">
        <w:rPr>
          <w:sz w:val="17"/>
          <w:szCs w:val="18"/>
        </w:rPr>
        <w:t xml:space="preserve"> </w:t>
      </w:r>
    </w:p>
    <w:p w14:paraId="17A8349D" w14:textId="77777777" w:rsidR="001725CC" w:rsidRPr="00860DD8" w:rsidRDefault="001725CC" w:rsidP="001725CC">
      <w:pPr>
        <w:spacing w:line="276" w:lineRule="auto"/>
        <w:rPr>
          <w:b/>
          <w:bCs/>
          <w:sz w:val="19"/>
          <w:szCs w:val="19"/>
        </w:rPr>
      </w:pPr>
    </w:p>
    <w:p w14:paraId="2AF7252E" w14:textId="77777777" w:rsidR="001725CC" w:rsidRPr="001725CC" w:rsidRDefault="001725CC" w:rsidP="001725CC">
      <w:pPr>
        <w:spacing w:line="276" w:lineRule="auto"/>
        <w:rPr>
          <w:b/>
          <w:bCs/>
          <w:sz w:val="18"/>
          <w:szCs w:val="18"/>
        </w:rPr>
      </w:pPr>
      <w:r w:rsidRPr="001725CC">
        <w:rPr>
          <w:b/>
          <w:bCs/>
          <w:sz w:val="18"/>
          <w:szCs w:val="18"/>
        </w:rPr>
        <w:t>Strategy</w:t>
      </w:r>
    </w:p>
    <w:p w14:paraId="665A2DC0" w14:textId="77777777" w:rsidR="001725CC" w:rsidRPr="001725CC" w:rsidRDefault="001725CC" w:rsidP="001725CC">
      <w:pPr>
        <w:numPr>
          <w:ilvl w:val="0"/>
          <w:numId w:val="34"/>
        </w:numPr>
        <w:spacing w:after="0" w:line="276" w:lineRule="auto"/>
        <w:ind w:right="0"/>
        <w:rPr>
          <w:sz w:val="18"/>
          <w:szCs w:val="18"/>
        </w:rPr>
      </w:pPr>
      <w:r w:rsidRPr="001725CC">
        <w:rPr>
          <w:sz w:val="18"/>
          <w:szCs w:val="18"/>
        </w:rPr>
        <w:t>Develop and implement a comprehensive risk management framework and policies aligned with industry best practices and regulatory guidelines.</w:t>
      </w:r>
    </w:p>
    <w:p w14:paraId="2C9A0900" w14:textId="77777777" w:rsidR="001725CC" w:rsidRPr="001725CC" w:rsidRDefault="001725CC" w:rsidP="001725CC">
      <w:pPr>
        <w:numPr>
          <w:ilvl w:val="0"/>
          <w:numId w:val="34"/>
        </w:numPr>
        <w:spacing w:after="0" w:line="276" w:lineRule="auto"/>
        <w:ind w:right="0"/>
        <w:rPr>
          <w:sz w:val="18"/>
          <w:szCs w:val="18"/>
        </w:rPr>
      </w:pPr>
      <w:r w:rsidRPr="001725CC">
        <w:rPr>
          <w:sz w:val="18"/>
          <w:szCs w:val="18"/>
        </w:rPr>
        <w:t>Develop and maintain risk mitigation strategies and controls, including the implementation of risk management plans and processes.</w:t>
      </w:r>
    </w:p>
    <w:p w14:paraId="2C580E35" w14:textId="77777777" w:rsidR="001725CC" w:rsidRPr="001725CC" w:rsidRDefault="001725CC" w:rsidP="001725CC">
      <w:pPr>
        <w:spacing w:line="276" w:lineRule="auto"/>
        <w:rPr>
          <w:b/>
          <w:bCs/>
          <w:sz w:val="18"/>
          <w:szCs w:val="18"/>
        </w:rPr>
      </w:pPr>
    </w:p>
    <w:p w14:paraId="4925CC7D" w14:textId="77777777" w:rsidR="001725CC" w:rsidRPr="001725CC" w:rsidRDefault="001725CC" w:rsidP="001725CC">
      <w:pPr>
        <w:spacing w:line="276" w:lineRule="auto"/>
        <w:rPr>
          <w:b/>
          <w:bCs/>
          <w:sz w:val="18"/>
          <w:szCs w:val="18"/>
        </w:rPr>
      </w:pPr>
      <w:r w:rsidRPr="001725CC">
        <w:rPr>
          <w:b/>
          <w:bCs/>
          <w:sz w:val="18"/>
          <w:szCs w:val="18"/>
        </w:rPr>
        <w:t>Operational</w:t>
      </w:r>
    </w:p>
    <w:p w14:paraId="4A22AAF4" w14:textId="77777777" w:rsidR="001725CC" w:rsidRPr="001725CC" w:rsidRDefault="001725CC" w:rsidP="001725CC">
      <w:pPr>
        <w:numPr>
          <w:ilvl w:val="0"/>
          <w:numId w:val="35"/>
        </w:numPr>
        <w:spacing w:after="0" w:line="276" w:lineRule="auto"/>
        <w:ind w:right="0"/>
        <w:rPr>
          <w:sz w:val="18"/>
          <w:szCs w:val="18"/>
        </w:rPr>
      </w:pPr>
      <w:r w:rsidRPr="001725CC">
        <w:rPr>
          <w:sz w:val="18"/>
          <w:szCs w:val="18"/>
        </w:rPr>
        <w:t>Identify and assess risks across various areas of the organization, including underwriting, claims, investments, operations, and compliance.</w:t>
      </w:r>
    </w:p>
    <w:p w14:paraId="2F0540C9" w14:textId="5EFF5455" w:rsidR="001725CC" w:rsidRPr="001725CC" w:rsidRDefault="001725CC" w:rsidP="001725CC">
      <w:pPr>
        <w:numPr>
          <w:ilvl w:val="0"/>
          <w:numId w:val="35"/>
        </w:numPr>
        <w:spacing w:after="0" w:line="276" w:lineRule="auto"/>
        <w:ind w:right="0"/>
        <w:rPr>
          <w:sz w:val="18"/>
          <w:szCs w:val="18"/>
        </w:rPr>
      </w:pPr>
      <w:r w:rsidRPr="001725CC">
        <w:rPr>
          <w:sz w:val="18"/>
          <w:szCs w:val="18"/>
        </w:rPr>
        <w:t>Conduct risk assessments, analyse data, and evaluate the potential impact and likelihood of identified risks</w:t>
      </w:r>
      <w:r w:rsidR="00675F4C">
        <w:rPr>
          <w:sz w:val="18"/>
          <w:szCs w:val="18"/>
        </w:rPr>
        <w:t>.</w:t>
      </w:r>
    </w:p>
    <w:p w14:paraId="7793394E" w14:textId="77777777" w:rsidR="001725CC" w:rsidRPr="001725CC" w:rsidRDefault="001725CC" w:rsidP="001725CC">
      <w:pPr>
        <w:numPr>
          <w:ilvl w:val="0"/>
          <w:numId w:val="35"/>
        </w:numPr>
        <w:spacing w:after="0" w:line="276" w:lineRule="auto"/>
        <w:ind w:right="0"/>
        <w:rPr>
          <w:sz w:val="18"/>
          <w:szCs w:val="18"/>
        </w:rPr>
      </w:pPr>
      <w:r w:rsidRPr="001725CC">
        <w:rPr>
          <w:sz w:val="18"/>
          <w:szCs w:val="18"/>
        </w:rPr>
        <w:t>Monitor risk indicators and key risk metrics to identify emerging risks and potential vulnerabilities.</w:t>
      </w:r>
    </w:p>
    <w:p w14:paraId="660A60D1" w14:textId="77777777" w:rsidR="001725CC" w:rsidRPr="001725CC" w:rsidRDefault="001725CC" w:rsidP="001725CC">
      <w:pPr>
        <w:numPr>
          <w:ilvl w:val="0"/>
          <w:numId w:val="35"/>
        </w:numPr>
        <w:spacing w:after="0" w:line="276" w:lineRule="auto"/>
        <w:ind w:right="0"/>
        <w:rPr>
          <w:sz w:val="18"/>
          <w:szCs w:val="18"/>
        </w:rPr>
      </w:pPr>
      <w:r w:rsidRPr="001725CC">
        <w:rPr>
          <w:sz w:val="18"/>
          <w:szCs w:val="18"/>
        </w:rPr>
        <w:t>Collaborate with internal stakeholders, such as senior management, underwriters, actuaries, and compliance officers, to ensure effective risk management practices and promote a risk-aware culture.</w:t>
      </w:r>
    </w:p>
    <w:p w14:paraId="373118F4" w14:textId="77777777" w:rsidR="001725CC" w:rsidRPr="001725CC" w:rsidRDefault="001725CC" w:rsidP="001725CC">
      <w:pPr>
        <w:numPr>
          <w:ilvl w:val="0"/>
          <w:numId w:val="35"/>
        </w:numPr>
        <w:spacing w:after="0" w:line="276" w:lineRule="auto"/>
        <w:ind w:right="0"/>
        <w:rPr>
          <w:sz w:val="18"/>
          <w:szCs w:val="18"/>
        </w:rPr>
      </w:pPr>
      <w:r w:rsidRPr="001725CC">
        <w:rPr>
          <w:sz w:val="18"/>
          <w:szCs w:val="18"/>
        </w:rPr>
        <w:t>Provide guidance and support to business units in identifying and assessing risks associated with new products, initiatives, or operational changes.</w:t>
      </w:r>
    </w:p>
    <w:p w14:paraId="7197191C" w14:textId="77777777" w:rsidR="001725CC" w:rsidRPr="001725CC" w:rsidRDefault="001725CC" w:rsidP="001725CC">
      <w:pPr>
        <w:numPr>
          <w:ilvl w:val="0"/>
          <w:numId w:val="35"/>
        </w:numPr>
        <w:spacing w:after="0" w:line="276" w:lineRule="auto"/>
        <w:ind w:right="0"/>
        <w:rPr>
          <w:sz w:val="18"/>
          <w:szCs w:val="18"/>
        </w:rPr>
      </w:pPr>
      <w:r w:rsidRPr="001725CC">
        <w:rPr>
          <w:sz w:val="18"/>
          <w:szCs w:val="18"/>
        </w:rPr>
        <w:t>Monitor and analyse industry and regulatory developments to ensure compliance with risk management regulations and best practices.</w:t>
      </w:r>
    </w:p>
    <w:p w14:paraId="4CAB4A85" w14:textId="77777777" w:rsidR="001725CC" w:rsidRPr="001725CC" w:rsidRDefault="001725CC" w:rsidP="001725CC">
      <w:pPr>
        <w:numPr>
          <w:ilvl w:val="0"/>
          <w:numId w:val="35"/>
        </w:numPr>
        <w:spacing w:after="0" w:line="276" w:lineRule="auto"/>
        <w:ind w:right="0"/>
        <w:rPr>
          <w:sz w:val="18"/>
          <w:szCs w:val="18"/>
        </w:rPr>
      </w:pPr>
      <w:r w:rsidRPr="001725CC">
        <w:rPr>
          <w:sz w:val="18"/>
          <w:szCs w:val="18"/>
        </w:rPr>
        <w:t>Evaluating the effectiveness of risk management programs and recommending changes as necessary.</w:t>
      </w:r>
    </w:p>
    <w:p w14:paraId="6256BA30" w14:textId="77777777" w:rsidR="001725CC" w:rsidRPr="001725CC" w:rsidRDefault="001725CC" w:rsidP="001725CC">
      <w:pPr>
        <w:numPr>
          <w:ilvl w:val="0"/>
          <w:numId w:val="35"/>
        </w:numPr>
        <w:spacing w:after="0" w:line="276" w:lineRule="auto"/>
        <w:ind w:right="0"/>
        <w:rPr>
          <w:sz w:val="18"/>
          <w:szCs w:val="18"/>
        </w:rPr>
      </w:pPr>
      <w:r w:rsidRPr="001725CC">
        <w:rPr>
          <w:sz w:val="18"/>
          <w:szCs w:val="18"/>
        </w:rPr>
        <w:lastRenderedPageBreak/>
        <w:t>Develop and deliver risk management training programs to enhance risk awareness and understanding across the organization.</w:t>
      </w:r>
    </w:p>
    <w:p w14:paraId="3431B687" w14:textId="77777777" w:rsidR="001725CC" w:rsidRPr="00607C9D" w:rsidRDefault="001725CC" w:rsidP="00607C9D">
      <w:pPr>
        <w:numPr>
          <w:ilvl w:val="0"/>
          <w:numId w:val="35"/>
        </w:numPr>
        <w:shd w:val="clear" w:color="auto" w:fill="FFFFFF" w:themeFill="background1"/>
        <w:spacing w:after="0" w:line="276" w:lineRule="auto"/>
        <w:ind w:right="0"/>
        <w:rPr>
          <w:color w:val="auto"/>
          <w:sz w:val="18"/>
          <w:szCs w:val="18"/>
        </w:rPr>
      </w:pPr>
      <w:r w:rsidRPr="001725CC">
        <w:rPr>
          <w:sz w:val="18"/>
          <w:szCs w:val="18"/>
        </w:rPr>
        <w:t xml:space="preserve">Prepare risk reports and presentations for senior management and board meetings, providing </w:t>
      </w:r>
      <w:r w:rsidRPr="00607C9D">
        <w:rPr>
          <w:color w:val="auto"/>
          <w:sz w:val="18"/>
          <w:szCs w:val="18"/>
        </w:rPr>
        <w:t>insights on the organization's risk profile and recommending risk mitigation strategies.</w:t>
      </w:r>
    </w:p>
    <w:p w14:paraId="1EDB024E" w14:textId="1DB9BF07" w:rsidR="009D6F8B" w:rsidRPr="00607C9D" w:rsidRDefault="009D6F8B" w:rsidP="00607C9D">
      <w:pPr>
        <w:numPr>
          <w:ilvl w:val="0"/>
          <w:numId w:val="35"/>
        </w:numPr>
        <w:shd w:val="clear" w:color="auto" w:fill="FFFFFF" w:themeFill="background1"/>
        <w:spacing w:after="0" w:line="276" w:lineRule="auto"/>
        <w:ind w:right="0"/>
        <w:rPr>
          <w:color w:val="auto"/>
          <w:sz w:val="18"/>
          <w:szCs w:val="18"/>
        </w:rPr>
      </w:pPr>
      <w:r w:rsidRPr="00607C9D">
        <w:rPr>
          <w:color w:val="auto"/>
          <w:sz w:val="18"/>
          <w:szCs w:val="18"/>
        </w:rPr>
        <w:t xml:space="preserve">Facilitate maintenance </w:t>
      </w:r>
      <w:r w:rsidR="00675F4C" w:rsidRPr="00607C9D">
        <w:rPr>
          <w:color w:val="auto"/>
          <w:sz w:val="18"/>
          <w:szCs w:val="18"/>
        </w:rPr>
        <w:t xml:space="preserve">and review of risk register with the risk owners. </w:t>
      </w:r>
    </w:p>
    <w:p w14:paraId="02F5995D" w14:textId="6CE0A982" w:rsidR="00675F4C" w:rsidRPr="00607C9D" w:rsidRDefault="00675F4C" w:rsidP="00607C9D">
      <w:pPr>
        <w:numPr>
          <w:ilvl w:val="0"/>
          <w:numId w:val="35"/>
        </w:numPr>
        <w:shd w:val="clear" w:color="auto" w:fill="FFFFFF" w:themeFill="background1"/>
        <w:spacing w:after="0" w:line="276" w:lineRule="auto"/>
        <w:ind w:right="0"/>
        <w:rPr>
          <w:color w:val="auto"/>
          <w:sz w:val="18"/>
          <w:szCs w:val="18"/>
        </w:rPr>
      </w:pPr>
      <w:r w:rsidRPr="00607C9D">
        <w:rPr>
          <w:color w:val="auto"/>
          <w:sz w:val="18"/>
          <w:szCs w:val="18"/>
        </w:rPr>
        <w:t xml:space="preserve">Monitor and follow up on closure or remediation of identified risk issues with the risk owners. </w:t>
      </w:r>
    </w:p>
    <w:p w14:paraId="723432E1" w14:textId="77777777" w:rsidR="001725CC" w:rsidRPr="00607C9D" w:rsidRDefault="001725CC" w:rsidP="00607C9D">
      <w:pPr>
        <w:shd w:val="clear" w:color="auto" w:fill="FFFFFF" w:themeFill="background1"/>
        <w:spacing w:line="276" w:lineRule="auto"/>
        <w:rPr>
          <w:b/>
          <w:bCs/>
          <w:color w:val="auto"/>
          <w:sz w:val="18"/>
          <w:szCs w:val="18"/>
        </w:rPr>
      </w:pPr>
    </w:p>
    <w:p w14:paraId="5790D9C6" w14:textId="77777777" w:rsidR="001725CC" w:rsidRPr="001725CC" w:rsidRDefault="001725CC" w:rsidP="001725CC">
      <w:pPr>
        <w:spacing w:line="276" w:lineRule="auto"/>
        <w:rPr>
          <w:b/>
          <w:bCs/>
          <w:sz w:val="18"/>
          <w:szCs w:val="18"/>
        </w:rPr>
      </w:pPr>
      <w:r w:rsidRPr="001725CC">
        <w:rPr>
          <w:b/>
          <w:bCs/>
          <w:sz w:val="18"/>
          <w:szCs w:val="18"/>
        </w:rPr>
        <w:t>Corporate Governance</w:t>
      </w:r>
    </w:p>
    <w:p w14:paraId="6AFF5A77" w14:textId="77777777" w:rsidR="001725CC" w:rsidRPr="001725CC" w:rsidRDefault="001725CC" w:rsidP="001725CC">
      <w:pPr>
        <w:numPr>
          <w:ilvl w:val="0"/>
          <w:numId w:val="36"/>
        </w:numPr>
        <w:spacing w:after="0" w:line="276" w:lineRule="auto"/>
        <w:ind w:right="0"/>
        <w:rPr>
          <w:sz w:val="18"/>
          <w:szCs w:val="18"/>
        </w:rPr>
      </w:pPr>
      <w:r w:rsidRPr="001725CC">
        <w:rPr>
          <w:sz w:val="18"/>
          <w:szCs w:val="18"/>
        </w:rPr>
        <w:t>Stay updated on emerging trends, best practices, and industry benchmarks related to risk.</w:t>
      </w:r>
    </w:p>
    <w:p w14:paraId="613E89C1" w14:textId="77777777" w:rsidR="001725CC" w:rsidRPr="001725CC" w:rsidRDefault="001725CC" w:rsidP="001725CC">
      <w:pPr>
        <w:numPr>
          <w:ilvl w:val="0"/>
          <w:numId w:val="36"/>
        </w:numPr>
        <w:spacing w:after="0" w:line="276" w:lineRule="auto"/>
        <w:ind w:right="0"/>
        <w:rPr>
          <w:sz w:val="18"/>
          <w:szCs w:val="18"/>
        </w:rPr>
      </w:pPr>
      <w:r w:rsidRPr="001725CC">
        <w:rPr>
          <w:sz w:val="18"/>
          <w:szCs w:val="18"/>
        </w:rPr>
        <w:t>Adherence to the laws and regulations of Kenya, the policies and regulations within the insurance industry and all internal company policies and procedures.</w:t>
      </w:r>
    </w:p>
    <w:p w14:paraId="37379B23" w14:textId="77777777" w:rsidR="001725CC" w:rsidRPr="001725CC" w:rsidRDefault="001725CC" w:rsidP="001725CC">
      <w:pPr>
        <w:numPr>
          <w:ilvl w:val="0"/>
          <w:numId w:val="36"/>
        </w:numPr>
        <w:spacing w:after="0" w:line="276" w:lineRule="auto"/>
        <w:ind w:right="0"/>
        <w:rPr>
          <w:sz w:val="18"/>
          <w:szCs w:val="18"/>
        </w:rPr>
      </w:pPr>
      <w:r w:rsidRPr="001725CC">
        <w:rPr>
          <w:sz w:val="18"/>
          <w:szCs w:val="18"/>
        </w:rPr>
        <w:t>Ensuring compliance with applicable statutory and regulatory requirements and establishing mitigation measures against emerging business risks.</w:t>
      </w:r>
    </w:p>
    <w:p w14:paraId="6B476860" w14:textId="77777777" w:rsidR="001725CC" w:rsidRPr="001725CC" w:rsidRDefault="001725CC" w:rsidP="001725CC">
      <w:pPr>
        <w:numPr>
          <w:ilvl w:val="0"/>
          <w:numId w:val="36"/>
        </w:numPr>
        <w:spacing w:after="0" w:line="276" w:lineRule="auto"/>
        <w:ind w:right="0"/>
        <w:rPr>
          <w:sz w:val="18"/>
          <w:szCs w:val="18"/>
        </w:rPr>
      </w:pPr>
      <w:r w:rsidRPr="001725CC">
        <w:rPr>
          <w:sz w:val="18"/>
          <w:szCs w:val="18"/>
        </w:rPr>
        <w:t>Provide assurance regarding the effectiveness of the Risk Management, Control, and Governance Processes</w:t>
      </w:r>
    </w:p>
    <w:p w14:paraId="2D7C22D6" w14:textId="77777777" w:rsidR="001725CC" w:rsidRPr="001725CC" w:rsidRDefault="001725CC" w:rsidP="001725CC">
      <w:pPr>
        <w:spacing w:line="276" w:lineRule="auto"/>
        <w:ind w:left="720"/>
        <w:rPr>
          <w:sz w:val="18"/>
          <w:szCs w:val="18"/>
        </w:rPr>
      </w:pPr>
    </w:p>
    <w:p w14:paraId="0E513E3E" w14:textId="77777777" w:rsidR="001725CC" w:rsidRPr="001725CC" w:rsidRDefault="001725CC" w:rsidP="001725CC">
      <w:pPr>
        <w:spacing w:line="276" w:lineRule="auto"/>
        <w:rPr>
          <w:b/>
          <w:bCs/>
          <w:sz w:val="18"/>
          <w:szCs w:val="18"/>
        </w:rPr>
      </w:pPr>
      <w:r w:rsidRPr="001725CC">
        <w:rPr>
          <w:b/>
          <w:bCs/>
          <w:sz w:val="18"/>
          <w:szCs w:val="18"/>
        </w:rPr>
        <w:t>Leadership &amp; Culture</w:t>
      </w:r>
    </w:p>
    <w:p w14:paraId="5DCD8379" w14:textId="77777777" w:rsidR="001725CC" w:rsidRPr="001725CC" w:rsidRDefault="001725CC" w:rsidP="001725CC">
      <w:pPr>
        <w:numPr>
          <w:ilvl w:val="0"/>
          <w:numId w:val="37"/>
        </w:numPr>
        <w:spacing w:after="0" w:line="276" w:lineRule="auto"/>
        <w:ind w:right="0"/>
        <w:rPr>
          <w:sz w:val="18"/>
          <w:szCs w:val="18"/>
        </w:rPr>
      </w:pPr>
      <w:r w:rsidRPr="001725CC">
        <w:rPr>
          <w:sz w:val="18"/>
          <w:szCs w:val="18"/>
        </w:rPr>
        <w:t>Fostering a corporate culture that promotes ethical practices and good corporate citizenship while maintaining a conducive work environment.</w:t>
      </w:r>
    </w:p>
    <w:p w14:paraId="3039A694" w14:textId="77777777" w:rsidR="001725CC" w:rsidRPr="001725CC" w:rsidRDefault="001725CC" w:rsidP="001725CC">
      <w:pPr>
        <w:numPr>
          <w:ilvl w:val="0"/>
          <w:numId w:val="37"/>
        </w:numPr>
        <w:spacing w:after="0" w:line="276" w:lineRule="auto"/>
        <w:ind w:right="0"/>
        <w:rPr>
          <w:sz w:val="18"/>
          <w:szCs w:val="18"/>
        </w:rPr>
      </w:pPr>
      <w:r w:rsidRPr="001725CC">
        <w:rPr>
          <w:sz w:val="18"/>
          <w:szCs w:val="18"/>
        </w:rPr>
        <w:t>Collaborate with cross-functional teams to develop initiatives that promote a positive and inclusive company culture.</w:t>
      </w:r>
    </w:p>
    <w:p w14:paraId="2EB84BA4" w14:textId="77777777" w:rsidR="001725CC" w:rsidRPr="001725CC" w:rsidRDefault="001725CC" w:rsidP="001725CC">
      <w:pPr>
        <w:numPr>
          <w:ilvl w:val="0"/>
          <w:numId w:val="37"/>
        </w:numPr>
        <w:spacing w:after="0" w:line="276" w:lineRule="auto"/>
        <w:ind w:right="0"/>
        <w:rPr>
          <w:sz w:val="18"/>
          <w:szCs w:val="18"/>
        </w:rPr>
      </w:pPr>
      <w:r w:rsidRPr="001725CC">
        <w:rPr>
          <w:sz w:val="18"/>
          <w:szCs w:val="18"/>
        </w:rPr>
        <w:t>Individualized Development Planning: Create personalized development plans that align with your career aspirations and the organization's objectives.</w:t>
      </w:r>
    </w:p>
    <w:p w14:paraId="6F3A9E2E" w14:textId="77777777" w:rsidR="001725CC" w:rsidRPr="001725CC" w:rsidRDefault="001725CC" w:rsidP="001725CC">
      <w:pPr>
        <w:spacing w:line="276" w:lineRule="auto"/>
        <w:rPr>
          <w:sz w:val="18"/>
          <w:szCs w:val="18"/>
        </w:rPr>
      </w:pPr>
    </w:p>
    <w:p w14:paraId="49E06F03" w14:textId="77777777" w:rsidR="00675F4C" w:rsidRDefault="001725CC" w:rsidP="001725CC">
      <w:pPr>
        <w:spacing w:line="276" w:lineRule="auto"/>
        <w:rPr>
          <w:b/>
          <w:bCs/>
          <w:sz w:val="18"/>
          <w:szCs w:val="18"/>
        </w:rPr>
      </w:pPr>
      <w:r w:rsidRPr="001725CC">
        <w:rPr>
          <w:b/>
          <w:bCs/>
          <w:sz w:val="18"/>
          <w:szCs w:val="18"/>
        </w:rPr>
        <w:t>Laws, Regulations</w:t>
      </w:r>
      <w:r w:rsidR="00675F4C">
        <w:rPr>
          <w:b/>
          <w:bCs/>
          <w:sz w:val="18"/>
          <w:szCs w:val="18"/>
        </w:rPr>
        <w:t xml:space="preserve"> and</w:t>
      </w:r>
      <w:r w:rsidRPr="001725CC">
        <w:rPr>
          <w:b/>
          <w:bCs/>
          <w:sz w:val="18"/>
          <w:szCs w:val="18"/>
        </w:rPr>
        <w:t xml:space="preserve"> Company Policies</w:t>
      </w:r>
    </w:p>
    <w:p w14:paraId="36D32F1E" w14:textId="2FD63DED" w:rsidR="001725CC" w:rsidRPr="001725CC" w:rsidRDefault="001725CC" w:rsidP="001725CC">
      <w:pPr>
        <w:spacing w:line="276" w:lineRule="auto"/>
        <w:rPr>
          <w:sz w:val="18"/>
          <w:szCs w:val="18"/>
        </w:rPr>
      </w:pPr>
      <w:r w:rsidRPr="001725CC">
        <w:rPr>
          <w:sz w:val="18"/>
          <w:szCs w:val="18"/>
        </w:rPr>
        <w:t xml:space="preserve"> </w:t>
      </w:r>
      <w:r w:rsidR="00675F4C">
        <w:rPr>
          <w:sz w:val="18"/>
          <w:szCs w:val="18"/>
        </w:rPr>
        <w:tab/>
      </w:r>
      <w:r w:rsidRPr="001725CC">
        <w:rPr>
          <w:sz w:val="18"/>
          <w:szCs w:val="18"/>
        </w:rPr>
        <w:t xml:space="preserve">Stay informed about and strictly adhering to all </w:t>
      </w:r>
      <w:r w:rsidR="00675F4C">
        <w:rPr>
          <w:sz w:val="18"/>
          <w:szCs w:val="18"/>
        </w:rPr>
        <w:t xml:space="preserve">applicable </w:t>
      </w:r>
      <w:r w:rsidR="00675F4C" w:rsidRPr="001725CC">
        <w:rPr>
          <w:sz w:val="18"/>
          <w:szCs w:val="18"/>
        </w:rPr>
        <w:t>laws</w:t>
      </w:r>
      <w:r w:rsidRPr="001725CC">
        <w:rPr>
          <w:sz w:val="18"/>
          <w:szCs w:val="18"/>
        </w:rPr>
        <w:t>, including Anti-Money Laundering (AML) and Counter Financing of Terrorism (CFT) law</w:t>
      </w:r>
      <w:r w:rsidR="00675F4C">
        <w:rPr>
          <w:sz w:val="18"/>
          <w:szCs w:val="18"/>
        </w:rPr>
        <w:t>s</w:t>
      </w:r>
      <w:r w:rsidRPr="001725CC">
        <w:rPr>
          <w:sz w:val="18"/>
          <w:szCs w:val="18"/>
        </w:rPr>
        <w:t xml:space="preserve">, Data Protection laws, and any other relevant regulations applicable to </w:t>
      </w:r>
      <w:r w:rsidR="00675F4C">
        <w:rPr>
          <w:sz w:val="18"/>
          <w:szCs w:val="18"/>
        </w:rPr>
        <w:t>the</w:t>
      </w:r>
      <w:r w:rsidRPr="001725CC">
        <w:rPr>
          <w:sz w:val="18"/>
          <w:szCs w:val="18"/>
        </w:rPr>
        <w:t xml:space="preserve"> industry; Understand, implement, and enforce internal company policies, processes, and procedures; Ensure that operational compliance programs are in place within your department. Develop and implement processes and controls that promote compliance with external laws, regulations, and internal policies; Foster a robust ethical culture within the organization, </w:t>
      </w:r>
      <w:proofErr w:type="spellStart"/>
      <w:r w:rsidRPr="001725CC">
        <w:rPr>
          <w:sz w:val="18"/>
          <w:szCs w:val="18"/>
        </w:rPr>
        <w:t>Lead</w:t>
      </w:r>
      <w:proofErr w:type="spellEnd"/>
      <w:r w:rsidRPr="001725CC">
        <w:rPr>
          <w:sz w:val="18"/>
          <w:szCs w:val="18"/>
        </w:rPr>
        <w:t xml:space="preserve"> by example, demonstrating and promoting ethical </w:t>
      </w:r>
      <w:proofErr w:type="spellStart"/>
      <w:r w:rsidRPr="001725CC">
        <w:rPr>
          <w:sz w:val="18"/>
          <w:szCs w:val="18"/>
        </w:rPr>
        <w:t>behavior</w:t>
      </w:r>
      <w:proofErr w:type="spellEnd"/>
      <w:r w:rsidRPr="001725CC">
        <w:rPr>
          <w:sz w:val="18"/>
          <w:szCs w:val="18"/>
        </w:rPr>
        <w:t>, integrity, and compliance with laws and regulations. Encourage open communication and reporting of any potential compliance concerns or violations.</w:t>
      </w:r>
    </w:p>
    <w:p w14:paraId="4C4A75E2" w14:textId="77777777" w:rsidR="0017694A" w:rsidRPr="00F30261" w:rsidRDefault="0017694A" w:rsidP="0017694A">
      <w:pPr>
        <w:pStyle w:val="ListParagraph"/>
        <w:spacing w:line="276" w:lineRule="auto"/>
        <w:ind w:left="1080" w:firstLine="0"/>
        <w:rPr>
          <w:sz w:val="17"/>
          <w:szCs w:val="18"/>
        </w:rPr>
      </w:pPr>
    </w:p>
    <w:p w14:paraId="490E7014" w14:textId="77777777" w:rsidR="003E4DFA" w:rsidRPr="00F30261" w:rsidRDefault="003E4DFA" w:rsidP="0017694A">
      <w:pPr>
        <w:pStyle w:val="Heading1"/>
        <w:spacing w:before="0" w:after="0" w:line="240" w:lineRule="auto"/>
        <w:ind w:left="0" w:firstLine="0"/>
        <w:rPr>
          <w:rFonts w:ascii="Verdana" w:hAnsi="Verdana"/>
          <w:b/>
          <w:bCs/>
          <w:color w:val="000000" w:themeColor="text1"/>
          <w:sz w:val="17"/>
          <w:szCs w:val="18"/>
        </w:rPr>
      </w:pPr>
      <w:r w:rsidRPr="00F30261">
        <w:rPr>
          <w:rFonts w:ascii="Verdana" w:hAnsi="Verdana"/>
          <w:b/>
          <w:bCs/>
          <w:color w:val="000000" w:themeColor="text1"/>
          <w:sz w:val="17"/>
          <w:szCs w:val="18"/>
        </w:rPr>
        <w:t xml:space="preserve">Key Skills and Competencies </w:t>
      </w:r>
    </w:p>
    <w:p w14:paraId="4E689314" w14:textId="77777777" w:rsidR="00BB027C" w:rsidRPr="00BB027C" w:rsidRDefault="00BB027C" w:rsidP="008145F9">
      <w:pPr>
        <w:numPr>
          <w:ilvl w:val="0"/>
          <w:numId w:val="39"/>
        </w:numPr>
        <w:jc w:val="left"/>
        <w:rPr>
          <w:bCs/>
          <w:iCs/>
          <w:sz w:val="17"/>
          <w:szCs w:val="18"/>
          <w:lang w:val="en-US"/>
        </w:rPr>
      </w:pPr>
      <w:r w:rsidRPr="00BB027C">
        <w:rPr>
          <w:bCs/>
          <w:iCs/>
          <w:sz w:val="17"/>
          <w:szCs w:val="18"/>
          <w:lang w:val="en-US"/>
        </w:rPr>
        <w:t>Risk Management Expertise: In-depth knowledge of risk management principles, frameworks, and methodologies within the insurance industry.</w:t>
      </w:r>
    </w:p>
    <w:p w14:paraId="1CDF33D2" w14:textId="77777777" w:rsidR="00BB027C" w:rsidRPr="00BB027C" w:rsidRDefault="00BB027C" w:rsidP="008145F9">
      <w:pPr>
        <w:numPr>
          <w:ilvl w:val="0"/>
          <w:numId w:val="39"/>
        </w:numPr>
        <w:jc w:val="left"/>
        <w:rPr>
          <w:bCs/>
          <w:iCs/>
          <w:sz w:val="17"/>
          <w:szCs w:val="18"/>
          <w:lang w:val="en-US"/>
        </w:rPr>
      </w:pPr>
      <w:r w:rsidRPr="00BB027C">
        <w:rPr>
          <w:bCs/>
          <w:iCs/>
          <w:sz w:val="17"/>
          <w:szCs w:val="18"/>
          <w:lang w:val="en-US"/>
        </w:rPr>
        <w:t>Analytical Thinking: Strong analytical skills to identify, assess, and evaluate risks and their potential impact on the organization.</w:t>
      </w:r>
    </w:p>
    <w:p w14:paraId="39D3B2B1" w14:textId="77777777" w:rsidR="00BB027C" w:rsidRPr="00BB027C" w:rsidRDefault="00BB027C" w:rsidP="008145F9">
      <w:pPr>
        <w:numPr>
          <w:ilvl w:val="0"/>
          <w:numId w:val="39"/>
        </w:numPr>
        <w:jc w:val="left"/>
        <w:rPr>
          <w:bCs/>
          <w:iCs/>
          <w:sz w:val="17"/>
          <w:szCs w:val="18"/>
          <w:lang w:val="en-US"/>
        </w:rPr>
      </w:pPr>
      <w:r w:rsidRPr="00BB027C">
        <w:rPr>
          <w:bCs/>
          <w:iCs/>
          <w:sz w:val="17"/>
          <w:szCs w:val="18"/>
          <w:lang w:val="en-US"/>
        </w:rPr>
        <w:t>Problem-Solving: Ability to develop innovative solutions to mitigate risks and address complex risk management challenges.</w:t>
      </w:r>
    </w:p>
    <w:p w14:paraId="097AFB02" w14:textId="77777777" w:rsidR="00BB027C" w:rsidRPr="00BB027C" w:rsidRDefault="00BB027C" w:rsidP="008145F9">
      <w:pPr>
        <w:numPr>
          <w:ilvl w:val="0"/>
          <w:numId w:val="39"/>
        </w:numPr>
        <w:jc w:val="left"/>
        <w:rPr>
          <w:bCs/>
          <w:iCs/>
          <w:sz w:val="17"/>
          <w:szCs w:val="18"/>
          <w:lang w:val="en-US"/>
        </w:rPr>
      </w:pPr>
      <w:r w:rsidRPr="00BB027C">
        <w:rPr>
          <w:bCs/>
          <w:iCs/>
          <w:sz w:val="17"/>
          <w:szCs w:val="18"/>
          <w:lang w:val="en-US"/>
        </w:rPr>
        <w:t>Strategic Mindset: Ability to align risk management practices with organizational strategies and objectives.</w:t>
      </w:r>
    </w:p>
    <w:p w14:paraId="4DFC32E0" w14:textId="77777777" w:rsidR="00BB027C" w:rsidRPr="00BB027C" w:rsidRDefault="00BB027C" w:rsidP="008145F9">
      <w:pPr>
        <w:numPr>
          <w:ilvl w:val="0"/>
          <w:numId w:val="39"/>
        </w:numPr>
        <w:jc w:val="left"/>
        <w:rPr>
          <w:bCs/>
          <w:iCs/>
          <w:sz w:val="17"/>
          <w:szCs w:val="18"/>
          <w:lang w:val="en-US"/>
        </w:rPr>
      </w:pPr>
      <w:r w:rsidRPr="00BB027C">
        <w:rPr>
          <w:bCs/>
          <w:iCs/>
          <w:sz w:val="17"/>
          <w:szCs w:val="18"/>
          <w:lang w:val="en-US"/>
        </w:rPr>
        <w:t>Communication Skills: Excellent verbal and written communication skills to effectively communicate risk-related information to stakeholders at all levels.</w:t>
      </w:r>
    </w:p>
    <w:p w14:paraId="5F388939" w14:textId="77777777" w:rsidR="00BB027C" w:rsidRPr="00BB027C" w:rsidRDefault="00BB027C" w:rsidP="008145F9">
      <w:pPr>
        <w:numPr>
          <w:ilvl w:val="0"/>
          <w:numId w:val="39"/>
        </w:numPr>
        <w:jc w:val="left"/>
        <w:rPr>
          <w:bCs/>
          <w:iCs/>
          <w:sz w:val="17"/>
          <w:szCs w:val="18"/>
          <w:lang w:val="en-US"/>
        </w:rPr>
      </w:pPr>
      <w:r w:rsidRPr="00BB027C">
        <w:rPr>
          <w:bCs/>
          <w:iCs/>
          <w:sz w:val="17"/>
          <w:szCs w:val="18"/>
          <w:lang w:val="en-US"/>
        </w:rPr>
        <w:t>Collaboration: Strong interpersonal skills to collaborate with cross-functional teams and foster a risk-aware culture.</w:t>
      </w:r>
    </w:p>
    <w:p w14:paraId="16F54559" w14:textId="77777777" w:rsidR="00BB027C" w:rsidRPr="00BB027C" w:rsidRDefault="00BB027C" w:rsidP="008145F9">
      <w:pPr>
        <w:numPr>
          <w:ilvl w:val="0"/>
          <w:numId w:val="39"/>
        </w:numPr>
        <w:jc w:val="left"/>
        <w:rPr>
          <w:bCs/>
          <w:iCs/>
          <w:sz w:val="17"/>
          <w:szCs w:val="18"/>
          <w:lang w:val="en-US"/>
        </w:rPr>
      </w:pPr>
      <w:r w:rsidRPr="00BB027C">
        <w:rPr>
          <w:bCs/>
          <w:iCs/>
          <w:sz w:val="17"/>
          <w:szCs w:val="18"/>
          <w:lang w:val="en-US"/>
        </w:rPr>
        <w:lastRenderedPageBreak/>
        <w:t>Attention to Detail: Thoroughness and accuracy in conducting risk assessments, analyzing data, and preparing risk reports.</w:t>
      </w:r>
    </w:p>
    <w:p w14:paraId="465505AD" w14:textId="5A72218D" w:rsidR="0017694A" w:rsidRPr="0017694A" w:rsidRDefault="00BB027C" w:rsidP="008145F9">
      <w:pPr>
        <w:pStyle w:val="ListParagraph"/>
        <w:numPr>
          <w:ilvl w:val="0"/>
          <w:numId w:val="39"/>
        </w:numPr>
        <w:jc w:val="left"/>
      </w:pPr>
      <w:r w:rsidRPr="008145F9">
        <w:rPr>
          <w:bCs/>
          <w:iCs/>
          <w:sz w:val="17"/>
          <w:szCs w:val="18"/>
          <w:lang w:val="en-US"/>
        </w:rPr>
        <w:t>Leadership: Ability to provide guidance, mentorship, and support to junior risk management staff.</w:t>
      </w:r>
    </w:p>
    <w:p w14:paraId="5B9A9EDC" w14:textId="77777777" w:rsidR="00D4520F" w:rsidRDefault="00D4520F" w:rsidP="0017694A">
      <w:pPr>
        <w:pStyle w:val="Heading1"/>
        <w:spacing w:before="0" w:after="0" w:line="240" w:lineRule="auto"/>
        <w:ind w:left="0" w:firstLine="0"/>
        <w:rPr>
          <w:rFonts w:ascii="Verdana" w:hAnsi="Verdana"/>
          <w:b/>
          <w:bCs/>
          <w:color w:val="000000" w:themeColor="text1"/>
          <w:sz w:val="17"/>
          <w:szCs w:val="18"/>
        </w:rPr>
      </w:pPr>
    </w:p>
    <w:p w14:paraId="4FB71F43" w14:textId="57F13567" w:rsidR="003E4DFA" w:rsidRPr="00F30261" w:rsidRDefault="003E4DFA" w:rsidP="0017694A">
      <w:pPr>
        <w:pStyle w:val="Heading1"/>
        <w:spacing w:before="0" w:after="0" w:line="240" w:lineRule="auto"/>
        <w:ind w:left="0" w:firstLine="0"/>
        <w:rPr>
          <w:rFonts w:ascii="Verdana" w:hAnsi="Verdana"/>
          <w:b/>
          <w:sz w:val="17"/>
          <w:szCs w:val="18"/>
        </w:rPr>
      </w:pPr>
      <w:r w:rsidRPr="00F30261">
        <w:rPr>
          <w:rFonts w:ascii="Verdana" w:hAnsi="Verdana"/>
          <w:b/>
          <w:bCs/>
          <w:color w:val="000000" w:themeColor="text1"/>
          <w:sz w:val="17"/>
          <w:szCs w:val="18"/>
        </w:rPr>
        <w:t xml:space="preserve">Academic </w:t>
      </w:r>
      <w:r w:rsidR="001D382A" w:rsidRPr="00F30261">
        <w:rPr>
          <w:rFonts w:ascii="Verdana" w:hAnsi="Verdana"/>
          <w:b/>
          <w:bCs/>
          <w:color w:val="000000" w:themeColor="text1"/>
          <w:sz w:val="17"/>
          <w:szCs w:val="18"/>
        </w:rPr>
        <w:t xml:space="preserve">&amp; Professional </w:t>
      </w:r>
      <w:r w:rsidRPr="00F30261">
        <w:rPr>
          <w:rFonts w:ascii="Verdana" w:hAnsi="Verdana"/>
          <w:b/>
          <w:bCs/>
          <w:color w:val="000000" w:themeColor="text1"/>
          <w:sz w:val="17"/>
          <w:szCs w:val="18"/>
        </w:rPr>
        <w:t xml:space="preserve">Qualifications </w:t>
      </w:r>
    </w:p>
    <w:p w14:paraId="17925A06" w14:textId="55CD5415" w:rsidR="00CC6407" w:rsidRPr="00CC6407" w:rsidRDefault="00CC6407" w:rsidP="00CC6407">
      <w:pPr>
        <w:pStyle w:val="ListParagraph"/>
        <w:numPr>
          <w:ilvl w:val="0"/>
          <w:numId w:val="40"/>
        </w:numPr>
        <w:spacing w:after="0" w:line="276" w:lineRule="auto"/>
        <w:ind w:right="0"/>
        <w:rPr>
          <w:iCs/>
          <w:sz w:val="17"/>
          <w:szCs w:val="18"/>
        </w:rPr>
      </w:pPr>
      <w:r w:rsidRPr="00CC6407">
        <w:rPr>
          <w:iCs/>
          <w:sz w:val="17"/>
          <w:szCs w:val="18"/>
        </w:rPr>
        <w:t>Bachelor’s degree in risk management, business administration, or related field</w:t>
      </w:r>
      <w:r w:rsidR="00D4520F">
        <w:rPr>
          <w:iCs/>
          <w:sz w:val="17"/>
          <w:szCs w:val="18"/>
        </w:rPr>
        <w:t>.</w:t>
      </w:r>
    </w:p>
    <w:p w14:paraId="649454CB" w14:textId="77777777" w:rsidR="00CC6407" w:rsidRPr="00CC6407" w:rsidRDefault="00CC6407" w:rsidP="00CC6407">
      <w:pPr>
        <w:spacing w:after="0" w:line="276" w:lineRule="auto"/>
        <w:ind w:left="720" w:right="0" w:firstLine="0"/>
        <w:rPr>
          <w:iCs/>
          <w:sz w:val="17"/>
          <w:szCs w:val="18"/>
        </w:rPr>
      </w:pPr>
    </w:p>
    <w:p w14:paraId="12057272" w14:textId="77777777" w:rsidR="00CC6407" w:rsidRPr="00CC6407" w:rsidRDefault="00CC6407" w:rsidP="00CC6407">
      <w:pPr>
        <w:pStyle w:val="ListParagraph"/>
        <w:numPr>
          <w:ilvl w:val="0"/>
          <w:numId w:val="40"/>
        </w:numPr>
        <w:spacing w:after="0" w:line="276" w:lineRule="auto"/>
        <w:ind w:right="0"/>
        <w:rPr>
          <w:iCs/>
          <w:sz w:val="17"/>
          <w:szCs w:val="18"/>
        </w:rPr>
      </w:pPr>
      <w:r w:rsidRPr="00CC6407">
        <w:rPr>
          <w:iCs/>
          <w:sz w:val="17"/>
          <w:szCs w:val="18"/>
        </w:rPr>
        <w:t>Professional certifications in risk management</w:t>
      </w:r>
    </w:p>
    <w:p w14:paraId="51AF63F4" w14:textId="77777777" w:rsidR="005F066C" w:rsidRPr="00F30261" w:rsidRDefault="005F066C" w:rsidP="005F066C">
      <w:pPr>
        <w:spacing w:after="0" w:line="276" w:lineRule="auto"/>
        <w:ind w:left="720" w:right="0" w:firstLine="0"/>
        <w:rPr>
          <w:iCs/>
          <w:sz w:val="17"/>
          <w:szCs w:val="18"/>
        </w:rPr>
      </w:pPr>
    </w:p>
    <w:p w14:paraId="670B620B" w14:textId="77777777" w:rsidR="003E4DFA" w:rsidRPr="00F30261" w:rsidRDefault="003E4DFA" w:rsidP="003E4DFA">
      <w:pPr>
        <w:spacing w:line="276" w:lineRule="auto"/>
        <w:ind w:left="0"/>
        <w:rPr>
          <w:b/>
          <w:bCs/>
          <w:sz w:val="17"/>
          <w:szCs w:val="18"/>
        </w:rPr>
      </w:pPr>
      <w:r w:rsidRPr="00F30261">
        <w:rPr>
          <w:b/>
          <w:bCs/>
          <w:sz w:val="17"/>
          <w:szCs w:val="18"/>
        </w:rPr>
        <w:t xml:space="preserve">    Relevant Experience  </w:t>
      </w:r>
    </w:p>
    <w:p w14:paraId="7CFA4FA5" w14:textId="77777777" w:rsidR="000451F3" w:rsidRPr="000451F3" w:rsidRDefault="000451F3" w:rsidP="000451F3">
      <w:pPr>
        <w:pStyle w:val="ListParagraph"/>
        <w:numPr>
          <w:ilvl w:val="0"/>
          <w:numId w:val="42"/>
        </w:numPr>
        <w:spacing w:after="0" w:line="276" w:lineRule="auto"/>
        <w:ind w:right="0"/>
        <w:jc w:val="left"/>
        <w:rPr>
          <w:rFonts w:eastAsia="Times New Roman" w:cs="Times New Roman"/>
          <w:color w:val="auto"/>
          <w:kern w:val="0"/>
          <w:sz w:val="19"/>
          <w:szCs w:val="19"/>
          <w:lang w:eastAsia="en-US"/>
          <w14:ligatures w14:val="none"/>
        </w:rPr>
      </w:pPr>
      <w:r w:rsidRPr="000451F3">
        <w:rPr>
          <w:rFonts w:eastAsia="Times New Roman" w:cs="Times New Roman"/>
          <w:color w:val="auto"/>
          <w:kern w:val="0"/>
          <w:sz w:val="19"/>
          <w:szCs w:val="19"/>
          <w:lang w:eastAsia="en-US"/>
          <w14:ligatures w14:val="none"/>
        </w:rPr>
        <w:t>7 years’ experience in risk management, with at least 3 years in a supervisory role</w:t>
      </w:r>
    </w:p>
    <w:p w14:paraId="29CE632E" w14:textId="69FA8A42" w:rsidR="000451F3" w:rsidRPr="000451F3" w:rsidRDefault="000451F3" w:rsidP="000451F3">
      <w:pPr>
        <w:pStyle w:val="ListParagraph"/>
        <w:numPr>
          <w:ilvl w:val="0"/>
          <w:numId w:val="42"/>
        </w:numPr>
        <w:spacing w:after="0" w:line="276" w:lineRule="auto"/>
        <w:ind w:right="0"/>
        <w:jc w:val="left"/>
        <w:rPr>
          <w:rFonts w:eastAsia="Times New Roman" w:cs="Times New Roman"/>
          <w:color w:val="auto"/>
          <w:kern w:val="0"/>
          <w:sz w:val="19"/>
          <w:szCs w:val="19"/>
          <w:lang w:eastAsia="en-US"/>
          <w14:ligatures w14:val="none"/>
        </w:rPr>
      </w:pPr>
      <w:r w:rsidRPr="000451F3">
        <w:rPr>
          <w:rFonts w:eastAsia="Times New Roman" w:cs="Times New Roman"/>
          <w:color w:val="auto"/>
          <w:kern w:val="0"/>
          <w:sz w:val="19"/>
          <w:szCs w:val="19"/>
          <w:lang w:eastAsia="en-US"/>
          <w14:ligatures w14:val="none"/>
        </w:rPr>
        <w:t xml:space="preserve">Experience working </w:t>
      </w:r>
      <w:r w:rsidRPr="00607C9D">
        <w:rPr>
          <w:rFonts w:eastAsia="Times New Roman" w:cs="Times New Roman"/>
          <w:color w:val="auto"/>
          <w:kern w:val="0"/>
          <w:sz w:val="19"/>
          <w:szCs w:val="19"/>
          <w:lang w:eastAsia="en-US"/>
          <w14:ligatures w14:val="none"/>
        </w:rPr>
        <w:t xml:space="preserve">in the </w:t>
      </w:r>
      <w:r w:rsidR="00D4520F" w:rsidRPr="00607C9D">
        <w:rPr>
          <w:rFonts w:eastAsia="Times New Roman" w:cs="Times New Roman"/>
          <w:color w:val="auto"/>
          <w:kern w:val="0"/>
          <w:sz w:val="19"/>
          <w:szCs w:val="19"/>
          <w:lang w:eastAsia="en-US"/>
          <w14:ligatures w14:val="none"/>
        </w:rPr>
        <w:t>insurance or</w:t>
      </w:r>
      <w:r w:rsidR="00D4520F">
        <w:rPr>
          <w:rFonts w:eastAsia="Times New Roman" w:cs="Times New Roman"/>
          <w:color w:val="auto"/>
          <w:kern w:val="0"/>
          <w:sz w:val="19"/>
          <w:szCs w:val="19"/>
          <w:lang w:eastAsia="en-US"/>
          <w14:ligatures w14:val="none"/>
        </w:rPr>
        <w:t xml:space="preserve"> </w:t>
      </w:r>
      <w:r w:rsidRPr="000451F3">
        <w:rPr>
          <w:rFonts w:eastAsia="Times New Roman" w:cs="Times New Roman"/>
          <w:color w:val="auto"/>
          <w:kern w:val="0"/>
          <w:sz w:val="19"/>
          <w:szCs w:val="19"/>
          <w:lang w:eastAsia="en-US"/>
          <w14:ligatures w14:val="none"/>
        </w:rPr>
        <w:t>banking or financial services industry.</w:t>
      </w:r>
    </w:p>
    <w:p w14:paraId="6DBFA776" w14:textId="77777777" w:rsidR="000451F3" w:rsidRPr="000451F3" w:rsidRDefault="000451F3" w:rsidP="000451F3">
      <w:pPr>
        <w:pStyle w:val="ListParagraph"/>
        <w:numPr>
          <w:ilvl w:val="0"/>
          <w:numId w:val="42"/>
        </w:numPr>
        <w:spacing w:after="0" w:line="276" w:lineRule="auto"/>
        <w:ind w:right="0"/>
        <w:jc w:val="left"/>
        <w:rPr>
          <w:rFonts w:eastAsia="Times New Roman" w:cs="Times New Roman"/>
          <w:color w:val="auto"/>
          <w:kern w:val="0"/>
          <w:sz w:val="19"/>
          <w:szCs w:val="19"/>
          <w:lang w:eastAsia="en-US"/>
          <w14:ligatures w14:val="none"/>
        </w:rPr>
      </w:pPr>
      <w:r w:rsidRPr="000451F3">
        <w:rPr>
          <w:rFonts w:eastAsia="Times New Roman" w:cs="Times New Roman"/>
          <w:color w:val="auto"/>
          <w:kern w:val="0"/>
          <w:sz w:val="19"/>
          <w:szCs w:val="19"/>
          <w:lang w:eastAsia="en-US"/>
          <w14:ligatures w14:val="none"/>
        </w:rPr>
        <w:t>Proven track record of developing and implementing effective risk management strategies.</w:t>
      </w:r>
    </w:p>
    <w:p w14:paraId="6C884C35" w14:textId="4B96F7B8" w:rsidR="000451F3" w:rsidRPr="000451F3" w:rsidRDefault="000451F3" w:rsidP="000451F3">
      <w:pPr>
        <w:pStyle w:val="ListParagraph"/>
        <w:numPr>
          <w:ilvl w:val="0"/>
          <w:numId w:val="42"/>
        </w:numPr>
        <w:spacing w:after="0" w:line="276" w:lineRule="auto"/>
        <w:ind w:right="0"/>
        <w:jc w:val="left"/>
        <w:rPr>
          <w:rFonts w:eastAsia="Times New Roman" w:cs="Times New Roman"/>
          <w:color w:val="auto"/>
          <w:kern w:val="0"/>
          <w:sz w:val="19"/>
          <w:szCs w:val="19"/>
          <w:lang w:eastAsia="en-US"/>
          <w14:ligatures w14:val="none"/>
        </w:rPr>
      </w:pPr>
      <w:r w:rsidRPr="000451F3">
        <w:rPr>
          <w:rFonts w:eastAsia="Times New Roman" w:cs="Times New Roman"/>
          <w:color w:val="auto"/>
          <w:kern w:val="0"/>
          <w:sz w:val="19"/>
          <w:szCs w:val="19"/>
          <w:lang w:eastAsia="en-US"/>
          <w14:ligatures w14:val="none"/>
        </w:rPr>
        <w:t>Strong understanding of financial risks and regulations</w:t>
      </w:r>
      <w:r w:rsidR="00D4520F">
        <w:rPr>
          <w:rFonts w:eastAsia="Times New Roman" w:cs="Times New Roman"/>
          <w:color w:val="auto"/>
          <w:kern w:val="0"/>
          <w:sz w:val="19"/>
          <w:szCs w:val="19"/>
          <w:lang w:eastAsia="en-US"/>
          <w14:ligatures w14:val="none"/>
        </w:rPr>
        <w:t>.</w:t>
      </w:r>
    </w:p>
    <w:p w14:paraId="43E06E49" w14:textId="77777777" w:rsidR="000451F3" w:rsidRPr="000451F3" w:rsidRDefault="000451F3" w:rsidP="000451F3">
      <w:pPr>
        <w:pStyle w:val="ListParagraph"/>
        <w:numPr>
          <w:ilvl w:val="0"/>
          <w:numId w:val="42"/>
        </w:numPr>
        <w:spacing w:after="0" w:line="276" w:lineRule="auto"/>
        <w:ind w:right="0"/>
        <w:jc w:val="left"/>
        <w:rPr>
          <w:rFonts w:eastAsia="Times New Roman" w:cs="Times New Roman"/>
          <w:color w:val="auto"/>
          <w:kern w:val="0"/>
          <w:sz w:val="19"/>
          <w:szCs w:val="19"/>
          <w:lang w:eastAsia="en-US"/>
          <w14:ligatures w14:val="none"/>
        </w:rPr>
      </w:pPr>
      <w:r w:rsidRPr="000451F3">
        <w:rPr>
          <w:rFonts w:eastAsia="Times New Roman" w:cs="Times New Roman"/>
          <w:color w:val="auto"/>
          <w:kern w:val="0"/>
          <w:sz w:val="19"/>
          <w:szCs w:val="19"/>
          <w:lang w:eastAsia="en-US"/>
          <w14:ligatures w14:val="none"/>
        </w:rPr>
        <w:t>Proficiency in data analysis and interpretation using statistical tools and software.</w:t>
      </w:r>
    </w:p>
    <w:p w14:paraId="7DFAEE09" w14:textId="77777777" w:rsidR="00F30261" w:rsidRPr="00F30261" w:rsidRDefault="00F30261" w:rsidP="00F30261">
      <w:pPr>
        <w:spacing w:after="0" w:line="240" w:lineRule="auto"/>
        <w:ind w:left="369" w:right="0" w:hanging="369"/>
        <w:jc w:val="center"/>
        <w:rPr>
          <w:sz w:val="17"/>
          <w:szCs w:val="18"/>
        </w:rPr>
      </w:pPr>
    </w:p>
    <w:p w14:paraId="57B7DC0A" w14:textId="77777777" w:rsidR="003E4DFA" w:rsidRPr="00F30261" w:rsidRDefault="003E4DFA" w:rsidP="00F30261">
      <w:pPr>
        <w:spacing w:after="0" w:line="240" w:lineRule="auto"/>
        <w:ind w:left="720"/>
        <w:jc w:val="center"/>
        <w:rPr>
          <w:b/>
          <w:bCs/>
          <w:color w:val="000000" w:themeColor="text1"/>
          <w:sz w:val="17"/>
          <w:szCs w:val="18"/>
        </w:rPr>
      </w:pPr>
      <w:r w:rsidRPr="00F30261">
        <w:rPr>
          <w:b/>
          <w:bCs/>
          <w:color w:val="000000" w:themeColor="text1"/>
          <w:sz w:val="17"/>
          <w:szCs w:val="18"/>
        </w:rPr>
        <w:t>If you are qualified and seeking an exciting new challenge, please apply via</w:t>
      </w:r>
    </w:p>
    <w:p w14:paraId="4381403A" w14:textId="4E8FC9A4" w:rsidR="003E4DFA" w:rsidRPr="00F30261" w:rsidRDefault="003E4DFA" w:rsidP="00F30261">
      <w:pPr>
        <w:spacing w:after="0" w:line="240" w:lineRule="auto"/>
        <w:ind w:left="846" w:right="357" w:hanging="10"/>
        <w:jc w:val="center"/>
        <w:rPr>
          <w:b/>
          <w:color w:val="000000" w:themeColor="text1"/>
          <w:sz w:val="17"/>
          <w:szCs w:val="18"/>
        </w:rPr>
      </w:pPr>
      <w:r w:rsidRPr="00F30261">
        <w:rPr>
          <w:b/>
          <w:bCs/>
          <w:color w:val="0000FF"/>
          <w:spacing w:val="-4"/>
          <w:w w:val="105"/>
          <w:kern w:val="0"/>
          <w:sz w:val="17"/>
          <w:szCs w:val="18"/>
          <w:u w:val="single" w:color="0000FF"/>
          <w:lang w:val="en-US" w:eastAsia="en-US"/>
          <w14:ligatures w14:val="none"/>
        </w:rPr>
        <w:t>Recruitment@jubileekenya.com</w:t>
      </w:r>
      <w:r w:rsidRPr="00F30261">
        <w:rPr>
          <w:b/>
          <w:color w:val="FF0000"/>
          <w:sz w:val="17"/>
          <w:szCs w:val="18"/>
        </w:rPr>
        <w:t xml:space="preserve"> </w:t>
      </w:r>
      <w:r w:rsidRPr="00F30261">
        <w:rPr>
          <w:b/>
          <w:color w:val="000000" w:themeColor="text1"/>
          <w:sz w:val="17"/>
          <w:szCs w:val="18"/>
        </w:rPr>
        <w:t xml:space="preserve">quoting the Job Reference Number and Position by </w:t>
      </w:r>
      <w:r w:rsidR="00E04923">
        <w:rPr>
          <w:b/>
          <w:color w:val="000000" w:themeColor="text1"/>
          <w:sz w:val="17"/>
          <w:szCs w:val="18"/>
        </w:rPr>
        <w:t>19</w:t>
      </w:r>
      <w:r w:rsidR="00980AA4" w:rsidRPr="00980AA4">
        <w:rPr>
          <w:b/>
          <w:color w:val="000000" w:themeColor="text1"/>
          <w:sz w:val="17"/>
          <w:szCs w:val="18"/>
          <w:vertAlign w:val="superscript"/>
        </w:rPr>
        <w:t>th</w:t>
      </w:r>
      <w:r w:rsidR="00980AA4">
        <w:rPr>
          <w:b/>
          <w:color w:val="000000" w:themeColor="text1"/>
          <w:sz w:val="17"/>
          <w:szCs w:val="18"/>
        </w:rPr>
        <w:t xml:space="preserve"> </w:t>
      </w:r>
      <w:r w:rsidR="00E04923">
        <w:rPr>
          <w:b/>
          <w:color w:val="000000" w:themeColor="text1"/>
          <w:sz w:val="17"/>
          <w:szCs w:val="18"/>
        </w:rPr>
        <w:t>December</w:t>
      </w:r>
      <w:r w:rsidR="00980AA4">
        <w:rPr>
          <w:b/>
          <w:color w:val="000000" w:themeColor="text1"/>
          <w:sz w:val="17"/>
          <w:szCs w:val="18"/>
        </w:rPr>
        <w:t xml:space="preserve"> 2025.</w:t>
      </w:r>
    </w:p>
    <w:p w14:paraId="5089CDAE" w14:textId="77777777" w:rsidR="003E4DFA" w:rsidRPr="00F30261" w:rsidRDefault="003E4DFA" w:rsidP="00F30261">
      <w:pPr>
        <w:spacing w:after="0" w:line="240" w:lineRule="auto"/>
        <w:ind w:left="846" w:right="357" w:hanging="10"/>
        <w:jc w:val="center"/>
        <w:rPr>
          <w:color w:val="000000" w:themeColor="text1"/>
          <w:sz w:val="17"/>
          <w:szCs w:val="18"/>
        </w:rPr>
      </w:pPr>
      <w:r w:rsidRPr="00F30261">
        <w:rPr>
          <w:b/>
          <w:color w:val="000000" w:themeColor="text1"/>
          <w:sz w:val="17"/>
          <w:szCs w:val="18"/>
        </w:rPr>
        <w:t>Only shortlisted candidates will be contacted.</w:t>
      </w:r>
    </w:p>
    <w:p w14:paraId="51A47988" w14:textId="77777777" w:rsidR="003E4DFA" w:rsidRPr="00F30261" w:rsidRDefault="003E4DFA" w:rsidP="00B20E57">
      <w:pPr>
        <w:spacing w:line="276" w:lineRule="auto"/>
        <w:jc w:val="center"/>
        <w:rPr>
          <w:color w:val="000000" w:themeColor="text1"/>
          <w:sz w:val="17"/>
          <w:szCs w:val="18"/>
        </w:rPr>
      </w:pPr>
    </w:p>
    <w:p w14:paraId="2DD730C5" w14:textId="77777777" w:rsidR="003E4DFA" w:rsidRPr="00F30261" w:rsidRDefault="003E4DFA" w:rsidP="003E4DFA">
      <w:pPr>
        <w:spacing w:after="3" w:line="276" w:lineRule="auto"/>
        <w:ind w:left="2252" w:right="0" w:hanging="10"/>
        <w:jc w:val="left"/>
        <w:rPr>
          <w:sz w:val="17"/>
          <w:szCs w:val="18"/>
        </w:rPr>
      </w:pPr>
    </w:p>
    <w:p w14:paraId="3376D1A8" w14:textId="77777777" w:rsidR="003E4DFA" w:rsidRPr="00F30261" w:rsidRDefault="003E4DFA" w:rsidP="003E4DFA">
      <w:pPr>
        <w:spacing w:line="276" w:lineRule="auto"/>
        <w:rPr>
          <w:sz w:val="17"/>
          <w:szCs w:val="18"/>
        </w:rPr>
      </w:pPr>
    </w:p>
    <w:p w14:paraId="7055D692" w14:textId="77777777" w:rsidR="003E4DFA" w:rsidRPr="00F30261" w:rsidRDefault="003E4DFA" w:rsidP="003E4DFA">
      <w:pPr>
        <w:spacing w:line="276" w:lineRule="auto"/>
        <w:rPr>
          <w:sz w:val="17"/>
          <w:szCs w:val="18"/>
          <w:lang w:val="en-US"/>
        </w:rPr>
      </w:pPr>
    </w:p>
    <w:p w14:paraId="28159640" w14:textId="77777777" w:rsidR="003E4DFA" w:rsidRPr="00F30261" w:rsidRDefault="003E4DFA" w:rsidP="003E4DFA">
      <w:pPr>
        <w:rPr>
          <w:sz w:val="17"/>
          <w:szCs w:val="18"/>
        </w:rPr>
      </w:pPr>
    </w:p>
    <w:p w14:paraId="5F31EECA" w14:textId="77777777" w:rsidR="003E4DFA" w:rsidRPr="00F30261" w:rsidRDefault="003E4DFA" w:rsidP="003E4DFA">
      <w:pPr>
        <w:rPr>
          <w:sz w:val="17"/>
          <w:szCs w:val="18"/>
        </w:rPr>
      </w:pPr>
    </w:p>
    <w:p w14:paraId="280EC631" w14:textId="77777777" w:rsidR="005E75EE" w:rsidRPr="00F30261" w:rsidRDefault="005E75EE">
      <w:pPr>
        <w:rPr>
          <w:sz w:val="17"/>
          <w:szCs w:val="18"/>
        </w:rPr>
      </w:pPr>
    </w:p>
    <w:sectPr w:rsidR="005E75EE" w:rsidRPr="00F30261" w:rsidSect="003E4DFA">
      <w:headerReference w:type="even" r:id="rId12"/>
      <w:headerReference w:type="default" r:id="rId13"/>
      <w:footerReference w:type="even" r:id="rId14"/>
      <w:footerReference w:type="default" r:id="rId15"/>
      <w:headerReference w:type="first" r:id="rId16"/>
      <w:footerReference w:type="first" r:id="rId17"/>
      <w:pgSz w:w="12240" w:h="15840"/>
      <w:pgMar w:top="1979" w:right="1416" w:bottom="1569" w:left="1440" w:header="720" w:footer="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A228" w14:textId="77777777" w:rsidR="00AB2B35" w:rsidRPr="00F30261" w:rsidRDefault="00AB2B35" w:rsidP="003E4DFA">
      <w:pPr>
        <w:spacing w:after="0" w:line="240" w:lineRule="auto"/>
        <w:rPr>
          <w:sz w:val="18"/>
          <w:szCs w:val="18"/>
        </w:rPr>
      </w:pPr>
      <w:r w:rsidRPr="00F30261">
        <w:rPr>
          <w:sz w:val="18"/>
          <w:szCs w:val="18"/>
        </w:rPr>
        <w:separator/>
      </w:r>
    </w:p>
  </w:endnote>
  <w:endnote w:type="continuationSeparator" w:id="0">
    <w:p w14:paraId="46288A9B" w14:textId="77777777" w:rsidR="00AB2B35" w:rsidRPr="00F30261" w:rsidRDefault="00AB2B35" w:rsidP="003E4DFA">
      <w:pPr>
        <w:spacing w:after="0" w:line="240" w:lineRule="auto"/>
        <w:rPr>
          <w:sz w:val="18"/>
          <w:szCs w:val="18"/>
        </w:rPr>
      </w:pPr>
      <w:r w:rsidRPr="00F30261">
        <w:rPr>
          <w:sz w:val="18"/>
          <w:szCs w:val="18"/>
        </w:rPr>
        <w:continuationSeparator/>
      </w:r>
    </w:p>
  </w:endnote>
  <w:endnote w:type="continuationNotice" w:id="1">
    <w:p w14:paraId="4A2FD4BF" w14:textId="77777777" w:rsidR="00AB2B35" w:rsidRDefault="00AB2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E786" w14:textId="198CFB60" w:rsidR="00E844C3" w:rsidRPr="00F30261" w:rsidRDefault="0093131C">
    <w:pPr>
      <w:spacing w:after="125" w:line="259" w:lineRule="auto"/>
      <w:ind w:left="0" w:right="0" w:firstLine="0"/>
      <w:jc w:val="left"/>
      <w:rPr>
        <w:sz w:val="18"/>
        <w:szCs w:val="18"/>
      </w:rPr>
    </w:pPr>
    <w:r>
      <w:rPr>
        <w:rFonts w:ascii="Calibri" w:eastAsia="Calibri" w:hAnsi="Calibri" w:cs="Calibri"/>
        <w:noProof/>
        <w:sz w:val="19"/>
        <w:szCs w:val="19"/>
      </w:rPr>
      <mc:AlternateContent>
        <mc:Choice Requires="wps">
          <w:drawing>
            <wp:anchor distT="0" distB="0" distL="0" distR="0" simplePos="0" relativeHeight="251658244" behindDoc="0" locked="0" layoutInCell="1" allowOverlap="1" wp14:anchorId="5094401B" wp14:editId="49F5B858">
              <wp:simplePos x="635" y="635"/>
              <wp:positionH relativeFrom="page">
                <wp:align>left</wp:align>
              </wp:positionH>
              <wp:positionV relativeFrom="page">
                <wp:align>bottom</wp:align>
              </wp:positionV>
              <wp:extent cx="1233805" cy="346075"/>
              <wp:effectExtent l="0" t="0" r="4445" b="0"/>
              <wp:wrapNone/>
              <wp:docPr id="113138973" name="Text Box 7" descr="Classifi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3805" cy="346075"/>
                      </a:xfrm>
                      <a:prstGeom prst="rect">
                        <a:avLst/>
                      </a:prstGeom>
                      <a:noFill/>
                      <a:ln>
                        <a:noFill/>
                      </a:ln>
                    </wps:spPr>
                    <wps:txbx>
                      <w:txbxContent>
                        <w:p w14:paraId="6A577E30" w14:textId="3990F82A" w:rsidR="0093131C" w:rsidRPr="0093131C" w:rsidRDefault="0093131C" w:rsidP="0093131C">
                          <w:pPr>
                            <w:spacing w:after="0"/>
                            <w:rPr>
                              <w:rFonts w:ascii="Calibri" w:eastAsia="Calibri" w:hAnsi="Calibri" w:cs="Calibri"/>
                              <w:noProof/>
                              <w:color w:val="008000"/>
                              <w:szCs w:val="20"/>
                            </w:rPr>
                          </w:pPr>
                          <w:r w:rsidRPr="0093131C">
                            <w:rPr>
                              <w:rFonts w:ascii="Calibri" w:eastAsia="Calibri" w:hAnsi="Calibri" w:cs="Calibri"/>
                              <w:noProof/>
                              <w:color w:val="008000"/>
                              <w:szCs w:val="20"/>
                            </w:rPr>
                            <w:t>Classified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94401B" id="_x0000_t202" coordsize="21600,21600" o:spt="202" path="m,l,21600r21600,l21600,xe">
              <v:stroke joinstyle="miter"/>
              <v:path gradientshapeok="t" o:connecttype="rect"/>
            </v:shapetype>
            <v:shape id="Text Box 7" o:spid="_x0000_s1026" type="#_x0000_t202" alt="Classified as Public" style="position:absolute;margin-left:0;margin-top:0;width:97.15pt;height:27.2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" filled="f" stroked="f">
              <v:textbox style="mso-fit-shape-to-text:t" inset="20pt,0,0,15pt">
                <w:txbxContent>
                  <w:p w14:paraId="6A577E30" w14:textId="3990F82A" w:rsidR="0093131C" w:rsidRPr="0093131C" w:rsidRDefault="0093131C" w:rsidP="0093131C">
                    <w:pPr>
                      <w:spacing w:after="0"/>
                      <w:rPr>
                        <w:rFonts w:ascii="Calibri" w:eastAsia="Calibri" w:hAnsi="Calibri" w:cs="Calibri"/>
                        <w:noProof/>
                        <w:color w:val="008000"/>
                        <w:szCs w:val="20"/>
                      </w:rPr>
                    </w:pPr>
                    <w:r w:rsidRPr="0093131C">
                      <w:rPr>
                        <w:rFonts w:ascii="Calibri" w:eastAsia="Calibri" w:hAnsi="Calibri" w:cs="Calibri"/>
                        <w:noProof/>
                        <w:color w:val="008000"/>
                        <w:szCs w:val="20"/>
                      </w:rPr>
                      <w:t>Classified as Public</w:t>
                    </w:r>
                  </w:p>
                </w:txbxContent>
              </v:textbox>
              <w10:wrap anchorx="page" anchory="page"/>
            </v:shape>
          </w:pict>
        </mc:Fallback>
      </mc:AlternateContent>
    </w:r>
    <w:r w:rsidR="00E844C3" w:rsidRPr="00F30261">
      <w:rPr>
        <w:rFonts w:ascii="Calibri" w:eastAsia="Calibri" w:hAnsi="Calibri" w:cs="Calibri"/>
        <w:sz w:val="19"/>
        <w:szCs w:val="19"/>
      </w:rPr>
      <w:t xml:space="preserve"> </w:t>
    </w:r>
  </w:p>
  <w:p w14:paraId="1583BCAD" w14:textId="77777777" w:rsidR="00E844C3" w:rsidRPr="00F30261" w:rsidRDefault="00E844C3">
    <w:pPr>
      <w:spacing w:after="0" w:line="259" w:lineRule="auto"/>
      <w:ind w:left="-1040" w:right="0" w:firstLine="0"/>
      <w:jc w:val="left"/>
      <w:rPr>
        <w:sz w:val="18"/>
        <w:szCs w:val="18"/>
      </w:rPr>
    </w:pPr>
    <w:r w:rsidRPr="00F30261">
      <w:rPr>
        <w:rFonts w:ascii="Calibri" w:eastAsia="Calibri" w:hAnsi="Calibri" w:cs="Calibri"/>
        <w:color w:val="008000"/>
        <w:sz w:val="18"/>
        <w:szCs w:val="18"/>
      </w:rPr>
      <w:t xml:space="preserve">Classified as Public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4766" w14:textId="23591EF5" w:rsidR="00E844C3" w:rsidRPr="00F30261" w:rsidRDefault="00E844C3">
    <w:pPr>
      <w:spacing w:after="125" w:line="259" w:lineRule="auto"/>
      <w:ind w:left="0" w:right="0" w:firstLine="0"/>
      <w:jc w:val="left"/>
      <w:rPr>
        <w:sz w:val="18"/>
        <w:szCs w:val="18"/>
      </w:rPr>
    </w:pPr>
    <w:r w:rsidRPr="00F30261">
      <w:rPr>
        <w:rFonts w:ascii="Calibri" w:eastAsia="Calibri" w:hAnsi="Calibri" w:cs="Calibri"/>
        <w:sz w:val="19"/>
        <w:szCs w:val="19"/>
      </w:rPr>
      <w:t xml:space="preserve"> </w:t>
    </w:r>
  </w:p>
  <w:p w14:paraId="528AC522" w14:textId="3EDFA943" w:rsidR="00E844C3" w:rsidRPr="00F30261" w:rsidRDefault="00E844C3">
    <w:pPr>
      <w:spacing w:after="0" w:line="259" w:lineRule="auto"/>
      <w:ind w:left="-1040" w:right="0" w:firstLine="0"/>
      <w:jc w:val="lef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30E8" w14:textId="5BFF8024" w:rsidR="00E844C3" w:rsidRPr="00F30261" w:rsidRDefault="0093131C">
    <w:pPr>
      <w:spacing w:after="125" w:line="259" w:lineRule="auto"/>
      <w:ind w:left="0" w:right="0" w:firstLine="0"/>
      <w:jc w:val="left"/>
      <w:rPr>
        <w:sz w:val="18"/>
        <w:szCs w:val="18"/>
      </w:rPr>
    </w:pPr>
    <w:r>
      <w:rPr>
        <w:rFonts w:ascii="Calibri" w:eastAsia="Calibri" w:hAnsi="Calibri" w:cs="Calibri"/>
        <w:noProof/>
        <w:sz w:val="19"/>
        <w:szCs w:val="19"/>
      </w:rPr>
      <mc:AlternateContent>
        <mc:Choice Requires="wps">
          <w:drawing>
            <wp:anchor distT="0" distB="0" distL="0" distR="0" simplePos="0" relativeHeight="251658243" behindDoc="0" locked="0" layoutInCell="1" allowOverlap="1" wp14:anchorId="73E3D432" wp14:editId="12FD464A">
              <wp:simplePos x="635" y="635"/>
              <wp:positionH relativeFrom="page">
                <wp:align>left</wp:align>
              </wp:positionH>
              <wp:positionV relativeFrom="page">
                <wp:align>bottom</wp:align>
              </wp:positionV>
              <wp:extent cx="1233805" cy="346075"/>
              <wp:effectExtent l="0" t="0" r="4445" b="0"/>
              <wp:wrapNone/>
              <wp:docPr id="857196261" name="Text Box 6" descr="Classifi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33805" cy="346075"/>
                      </a:xfrm>
                      <a:prstGeom prst="rect">
                        <a:avLst/>
                      </a:prstGeom>
                      <a:noFill/>
                      <a:ln>
                        <a:noFill/>
                      </a:ln>
                    </wps:spPr>
                    <wps:txbx>
                      <w:txbxContent>
                        <w:p w14:paraId="560B6B7C" w14:textId="0F274785" w:rsidR="0093131C" w:rsidRPr="0093131C" w:rsidRDefault="0093131C" w:rsidP="0093131C">
                          <w:pPr>
                            <w:spacing w:after="0"/>
                            <w:rPr>
                              <w:rFonts w:ascii="Calibri" w:eastAsia="Calibri" w:hAnsi="Calibri" w:cs="Calibri"/>
                              <w:noProof/>
                              <w:color w:val="008000"/>
                              <w:szCs w:val="20"/>
                            </w:rPr>
                          </w:pPr>
                          <w:r w:rsidRPr="0093131C">
                            <w:rPr>
                              <w:rFonts w:ascii="Calibri" w:eastAsia="Calibri" w:hAnsi="Calibri" w:cs="Calibri"/>
                              <w:noProof/>
                              <w:color w:val="008000"/>
                              <w:szCs w:val="20"/>
                            </w:rPr>
                            <w:t>Classified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3D432" id="_x0000_t202" coordsize="21600,21600" o:spt="202" path="m,l,21600r21600,l21600,xe">
              <v:stroke joinstyle="miter"/>
              <v:path gradientshapeok="t" o:connecttype="rect"/>
            </v:shapetype>
            <v:shape id="Text Box 6" o:spid="_x0000_s1027" type="#_x0000_t202" alt="Classified as Public" style="position:absolute;margin-left:0;margin-top:0;width:97.15pt;height:27.2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" filled="f" stroked="f">
              <v:textbox style="mso-fit-shape-to-text:t" inset="20pt,0,0,15pt">
                <w:txbxContent>
                  <w:p w14:paraId="560B6B7C" w14:textId="0F274785" w:rsidR="0093131C" w:rsidRPr="0093131C" w:rsidRDefault="0093131C" w:rsidP="0093131C">
                    <w:pPr>
                      <w:spacing w:after="0"/>
                      <w:rPr>
                        <w:rFonts w:ascii="Calibri" w:eastAsia="Calibri" w:hAnsi="Calibri" w:cs="Calibri"/>
                        <w:noProof/>
                        <w:color w:val="008000"/>
                        <w:szCs w:val="20"/>
                      </w:rPr>
                    </w:pPr>
                    <w:r w:rsidRPr="0093131C">
                      <w:rPr>
                        <w:rFonts w:ascii="Calibri" w:eastAsia="Calibri" w:hAnsi="Calibri" w:cs="Calibri"/>
                        <w:noProof/>
                        <w:color w:val="008000"/>
                        <w:szCs w:val="20"/>
                      </w:rPr>
                      <w:t>Classified as Public</w:t>
                    </w:r>
                  </w:p>
                </w:txbxContent>
              </v:textbox>
              <w10:wrap anchorx="page" anchory="page"/>
            </v:shape>
          </w:pict>
        </mc:Fallback>
      </mc:AlternateContent>
    </w:r>
    <w:r w:rsidR="00E844C3" w:rsidRPr="00F30261">
      <w:rPr>
        <w:rFonts w:ascii="Calibri" w:eastAsia="Calibri" w:hAnsi="Calibri" w:cs="Calibri"/>
        <w:sz w:val="19"/>
        <w:szCs w:val="19"/>
      </w:rPr>
      <w:t xml:space="preserve"> </w:t>
    </w:r>
  </w:p>
  <w:p w14:paraId="248EFFBC" w14:textId="77777777" w:rsidR="00E844C3" w:rsidRPr="00F30261" w:rsidRDefault="00E844C3">
    <w:pPr>
      <w:spacing w:after="0" w:line="259" w:lineRule="auto"/>
      <w:ind w:left="-1040" w:right="0" w:firstLine="0"/>
      <w:jc w:val="left"/>
      <w:rPr>
        <w:sz w:val="18"/>
        <w:szCs w:val="18"/>
      </w:rPr>
    </w:pPr>
    <w:r w:rsidRPr="00F30261">
      <w:rPr>
        <w:rFonts w:ascii="Calibri" w:eastAsia="Calibri" w:hAnsi="Calibri" w:cs="Calibri"/>
        <w:color w:val="008000"/>
        <w:sz w:val="18"/>
        <w:szCs w:val="18"/>
      </w:rPr>
      <w:t xml:space="preserve">Classified as Public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819C" w14:textId="77777777" w:rsidR="00AB2B35" w:rsidRPr="00F30261" w:rsidRDefault="00AB2B35" w:rsidP="003E4DFA">
      <w:pPr>
        <w:spacing w:after="0" w:line="240" w:lineRule="auto"/>
        <w:rPr>
          <w:sz w:val="18"/>
          <w:szCs w:val="18"/>
        </w:rPr>
      </w:pPr>
      <w:r w:rsidRPr="00F30261">
        <w:rPr>
          <w:sz w:val="18"/>
          <w:szCs w:val="18"/>
        </w:rPr>
        <w:separator/>
      </w:r>
    </w:p>
  </w:footnote>
  <w:footnote w:type="continuationSeparator" w:id="0">
    <w:p w14:paraId="70B9EE72" w14:textId="77777777" w:rsidR="00AB2B35" w:rsidRPr="00F30261" w:rsidRDefault="00AB2B35" w:rsidP="003E4DFA">
      <w:pPr>
        <w:spacing w:after="0" w:line="240" w:lineRule="auto"/>
        <w:rPr>
          <w:sz w:val="18"/>
          <w:szCs w:val="18"/>
        </w:rPr>
      </w:pPr>
      <w:r w:rsidRPr="00F30261">
        <w:rPr>
          <w:sz w:val="18"/>
          <w:szCs w:val="18"/>
        </w:rPr>
        <w:continuationSeparator/>
      </w:r>
    </w:p>
  </w:footnote>
  <w:footnote w:type="continuationNotice" w:id="1">
    <w:p w14:paraId="425E1B1D" w14:textId="77777777" w:rsidR="00AB2B35" w:rsidRDefault="00AB2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EC6A" w14:textId="77777777" w:rsidR="00E844C3" w:rsidRPr="00F30261" w:rsidRDefault="00E844C3">
    <w:pPr>
      <w:spacing w:after="0" w:line="259" w:lineRule="auto"/>
      <w:ind w:left="25" w:right="0" w:firstLine="0"/>
      <w:jc w:val="center"/>
      <w:rPr>
        <w:sz w:val="18"/>
        <w:szCs w:val="18"/>
      </w:rPr>
    </w:pPr>
    <w:r w:rsidRPr="00F30261">
      <w:rPr>
        <w:noProof/>
        <w:sz w:val="18"/>
        <w:szCs w:val="18"/>
      </w:rPr>
      <w:drawing>
        <wp:anchor distT="0" distB="0" distL="114300" distR="114300" simplePos="0" relativeHeight="251658240" behindDoc="0" locked="0" layoutInCell="1" allowOverlap="0" wp14:anchorId="16E51B36" wp14:editId="6E519346">
          <wp:simplePos x="0" y="0"/>
          <wp:positionH relativeFrom="page">
            <wp:posOffset>3286125</wp:posOffset>
          </wp:positionH>
          <wp:positionV relativeFrom="page">
            <wp:posOffset>457200</wp:posOffset>
          </wp:positionV>
          <wp:extent cx="1199363" cy="59753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199363" cy="597535"/>
                  </a:xfrm>
                  <a:prstGeom prst="rect">
                    <a:avLst/>
                  </a:prstGeom>
                </pic:spPr>
              </pic:pic>
            </a:graphicData>
          </a:graphic>
        </wp:anchor>
      </w:drawing>
    </w:r>
    <w:r w:rsidRPr="00F30261">
      <w:rPr>
        <w:rFonts w:ascii="Calibri" w:eastAsia="Calibri" w:hAnsi="Calibri" w:cs="Calibri"/>
        <w:szCs w:val="20"/>
      </w:rPr>
      <w:t xml:space="preserve"> </w:t>
    </w:r>
  </w:p>
  <w:p w14:paraId="47BD6AA3" w14:textId="77777777" w:rsidR="00E844C3" w:rsidRPr="00F30261" w:rsidRDefault="00E844C3">
    <w:pPr>
      <w:spacing w:after="0" w:line="259" w:lineRule="auto"/>
      <w:ind w:left="27" w:right="0" w:firstLine="0"/>
      <w:jc w:val="center"/>
      <w:rPr>
        <w:sz w:val="18"/>
        <w:szCs w:val="18"/>
      </w:rPr>
    </w:pPr>
    <w:r w:rsidRPr="00F30261">
      <w:rPr>
        <w:rFonts w:ascii="Calibri" w:eastAsia="Calibri" w:hAnsi="Calibri" w:cs="Calibri"/>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0DC3" w14:textId="77777777" w:rsidR="00E844C3" w:rsidRPr="00F30261" w:rsidRDefault="00E844C3">
    <w:pPr>
      <w:spacing w:after="0" w:line="259" w:lineRule="auto"/>
      <w:ind w:left="25" w:right="0" w:firstLine="0"/>
      <w:jc w:val="center"/>
      <w:rPr>
        <w:sz w:val="18"/>
        <w:szCs w:val="18"/>
      </w:rPr>
    </w:pPr>
    <w:r w:rsidRPr="00F30261">
      <w:rPr>
        <w:noProof/>
        <w:sz w:val="18"/>
        <w:szCs w:val="18"/>
      </w:rPr>
      <w:drawing>
        <wp:anchor distT="0" distB="0" distL="114300" distR="114300" simplePos="0" relativeHeight="251658241" behindDoc="0" locked="0" layoutInCell="1" allowOverlap="0" wp14:anchorId="4A8BC829" wp14:editId="6F8A9DBD">
          <wp:simplePos x="0" y="0"/>
          <wp:positionH relativeFrom="page">
            <wp:posOffset>3286125</wp:posOffset>
          </wp:positionH>
          <wp:positionV relativeFrom="page">
            <wp:posOffset>457200</wp:posOffset>
          </wp:positionV>
          <wp:extent cx="1199363" cy="597535"/>
          <wp:effectExtent l="0" t="0" r="0" b="0"/>
          <wp:wrapSquare wrapText="bothSides"/>
          <wp:docPr id="888852708" name="Picture 888852708"/>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199363" cy="597535"/>
                  </a:xfrm>
                  <a:prstGeom prst="rect">
                    <a:avLst/>
                  </a:prstGeom>
                </pic:spPr>
              </pic:pic>
            </a:graphicData>
          </a:graphic>
        </wp:anchor>
      </w:drawing>
    </w:r>
    <w:r w:rsidRPr="00F30261">
      <w:rPr>
        <w:rFonts w:ascii="Calibri" w:eastAsia="Calibri" w:hAnsi="Calibri" w:cs="Calibri"/>
        <w:szCs w:val="20"/>
      </w:rPr>
      <w:t xml:space="preserve"> </w:t>
    </w:r>
  </w:p>
  <w:p w14:paraId="44B3C83B" w14:textId="77777777" w:rsidR="00E844C3" w:rsidRPr="00F30261" w:rsidRDefault="00E844C3">
    <w:pPr>
      <w:spacing w:after="0" w:line="259" w:lineRule="auto"/>
      <w:ind w:left="27" w:right="0" w:firstLine="0"/>
      <w:jc w:val="center"/>
      <w:rPr>
        <w:sz w:val="18"/>
        <w:szCs w:val="18"/>
      </w:rPr>
    </w:pPr>
    <w:r w:rsidRPr="00F30261">
      <w:rPr>
        <w:rFonts w:ascii="Calibri" w:eastAsia="Calibri" w:hAnsi="Calibri" w:cs="Calibri"/>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6227" w14:textId="77777777" w:rsidR="00E844C3" w:rsidRPr="00F30261" w:rsidRDefault="00E844C3">
    <w:pPr>
      <w:spacing w:after="0" w:line="259" w:lineRule="auto"/>
      <w:ind w:left="25" w:right="0" w:firstLine="0"/>
      <w:jc w:val="center"/>
      <w:rPr>
        <w:sz w:val="18"/>
        <w:szCs w:val="18"/>
      </w:rPr>
    </w:pPr>
    <w:r w:rsidRPr="00F30261">
      <w:rPr>
        <w:noProof/>
        <w:sz w:val="18"/>
        <w:szCs w:val="18"/>
      </w:rPr>
      <w:drawing>
        <wp:anchor distT="0" distB="0" distL="114300" distR="114300" simplePos="0" relativeHeight="251658242" behindDoc="0" locked="0" layoutInCell="1" allowOverlap="0" wp14:anchorId="199BA4B0" wp14:editId="0309ACD0">
          <wp:simplePos x="0" y="0"/>
          <wp:positionH relativeFrom="page">
            <wp:posOffset>3286125</wp:posOffset>
          </wp:positionH>
          <wp:positionV relativeFrom="page">
            <wp:posOffset>457200</wp:posOffset>
          </wp:positionV>
          <wp:extent cx="1199363" cy="597535"/>
          <wp:effectExtent l="0" t="0" r="0" b="0"/>
          <wp:wrapSquare wrapText="bothSides"/>
          <wp:docPr id="575942800" name="Picture 57594280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199363" cy="597535"/>
                  </a:xfrm>
                  <a:prstGeom prst="rect">
                    <a:avLst/>
                  </a:prstGeom>
                </pic:spPr>
              </pic:pic>
            </a:graphicData>
          </a:graphic>
        </wp:anchor>
      </w:drawing>
    </w:r>
    <w:r w:rsidRPr="00F30261">
      <w:rPr>
        <w:rFonts w:ascii="Calibri" w:eastAsia="Calibri" w:hAnsi="Calibri" w:cs="Calibri"/>
        <w:szCs w:val="20"/>
      </w:rPr>
      <w:t xml:space="preserve"> </w:t>
    </w:r>
  </w:p>
  <w:p w14:paraId="4A535AC4" w14:textId="77777777" w:rsidR="00E844C3" w:rsidRPr="00F30261" w:rsidRDefault="00E844C3">
    <w:pPr>
      <w:spacing w:after="0" w:line="259" w:lineRule="auto"/>
      <w:ind w:left="27" w:right="0" w:firstLine="0"/>
      <w:jc w:val="center"/>
      <w:rPr>
        <w:sz w:val="18"/>
        <w:szCs w:val="18"/>
      </w:rPr>
    </w:pPr>
    <w:r w:rsidRPr="00F30261">
      <w:rPr>
        <w:rFonts w:ascii="Calibri" w:eastAsia="Calibri" w:hAnsi="Calibri" w:cs="Calibri"/>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B2"/>
    <w:multiLevelType w:val="multilevel"/>
    <w:tmpl w:val="8514FA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05E1C"/>
    <w:multiLevelType w:val="hybridMultilevel"/>
    <w:tmpl w:val="52EE07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F0383"/>
    <w:multiLevelType w:val="hybridMultilevel"/>
    <w:tmpl w:val="B3729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64E9E"/>
    <w:multiLevelType w:val="multilevel"/>
    <w:tmpl w:val="8C4E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05A63"/>
    <w:multiLevelType w:val="hybridMultilevel"/>
    <w:tmpl w:val="9F8C5844"/>
    <w:lvl w:ilvl="0" w:tplc="04090013">
      <w:start w:val="1"/>
      <w:numFmt w:val="upp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D193936"/>
    <w:multiLevelType w:val="hybridMultilevel"/>
    <w:tmpl w:val="76CE2FCE"/>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55B31"/>
    <w:multiLevelType w:val="hybridMultilevel"/>
    <w:tmpl w:val="6B4A97AA"/>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1D53E5"/>
    <w:multiLevelType w:val="hybridMultilevel"/>
    <w:tmpl w:val="7700DF4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21217"/>
    <w:multiLevelType w:val="hybridMultilevel"/>
    <w:tmpl w:val="37E223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C46E46"/>
    <w:multiLevelType w:val="hybridMultilevel"/>
    <w:tmpl w:val="93FCBC8A"/>
    <w:lvl w:ilvl="0" w:tplc="08090013">
      <w:start w:val="1"/>
      <w:numFmt w:val="upp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2CE62AF4"/>
    <w:multiLevelType w:val="hybridMultilevel"/>
    <w:tmpl w:val="11C40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776B1"/>
    <w:multiLevelType w:val="multilevel"/>
    <w:tmpl w:val="EE560418"/>
    <w:lvl w:ilvl="0">
      <w:start w:val="1"/>
      <w:numFmt w:val="upperRoman"/>
      <w:lvlText w:val="%1."/>
      <w:lvlJc w:val="righ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2" w15:restartNumberingAfterBreak="0">
    <w:nsid w:val="305C77A6"/>
    <w:multiLevelType w:val="hybridMultilevel"/>
    <w:tmpl w:val="D4B6E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9630C1"/>
    <w:multiLevelType w:val="hybridMultilevel"/>
    <w:tmpl w:val="1898D08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012A5D"/>
    <w:multiLevelType w:val="hybridMultilevel"/>
    <w:tmpl w:val="EF26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E0DE8"/>
    <w:multiLevelType w:val="hybridMultilevel"/>
    <w:tmpl w:val="6336A122"/>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15:restartNumberingAfterBreak="0">
    <w:nsid w:val="3AF46961"/>
    <w:multiLevelType w:val="hybridMultilevel"/>
    <w:tmpl w:val="F8AEB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C062E"/>
    <w:multiLevelType w:val="multilevel"/>
    <w:tmpl w:val="D9145B60"/>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6065D7"/>
    <w:multiLevelType w:val="multilevel"/>
    <w:tmpl w:val="75FCA86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1A55C3"/>
    <w:multiLevelType w:val="hybridMultilevel"/>
    <w:tmpl w:val="D4B6E4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8C02E8"/>
    <w:multiLevelType w:val="hybridMultilevel"/>
    <w:tmpl w:val="6B4A97AA"/>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4E6221"/>
    <w:multiLevelType w:val="hybridMultilevel"/>
    <w:tmpl w:val="8A5A2228"/>
    <w:lvl w:ilvl="0" w:tplc="04090013">
      <w:start w:val="1"/>
      <w:numFmt w:val="upperRoman"/>
      <w:lvlText w:val="%1."/>
      <w:lvlJc w:val="righ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2" w15:restartNumberingAfterBreak="0">
    <w:nsid w:val="42E80A8C"/>
    <w:multiLevelType w:val="hybridMultilevel"/>
    <w:tmpl w:val="37E223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F02A32"/>
    <w:multiLevelType w:val="hybridMultilevel"/>
    <w:tmpl w:val="0D14152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106143"/>
    <w:multiLevelType w:val="hybridMultilevel"/>
    <w:tmpl w:val="2AB6F0A0"/>
    <w:lvl w:ilvl="0" w:tplc="FFFFFFF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1342D7"/>
    <w:multiLevelType w:val="hybridMultilevel"/>
    <w:tmpl w:val="E6C80C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F52E7E"/>
    <w:multiLevelType w:val="hybridMultilevel"/>
    <w:tmpl w:val="A8E28F3E"/>
    <w:lvl w:ilvl="0" w:tplc="FFFFFFF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663C7A"/>
    <w:multiLevelType w:val="hybridMultilevel"/>
    <w:tmpl w:val="37E223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D83ACC"/>
    <w:multiLevelType w:val="hybridMultilevel"/>
    <w:tmpl w:val="E6F294D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E247472"/>
    <w:multiLevelType w:val="multilevel"/>
    <w:tmpl w:val="8514FA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876874"/>
    <w:multiLevelType w:val="hybridMultilevel"/>
    <w:tmpl w:val="F16E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129E8"/>
    <w:multiLevelType w:val="multilevel"/>
    <w:tmpl w:val="A0705AC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0D5001"/>
    <w:multiLevelType w:val="hybridMultilevel"/>
    <w:tmpl w:val="EEFA94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64445"/>
    <w:multiLevelType w:val="multilevel"/>
    <w:tmpl w:val="75FCA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905CAA"/>
    <w:multiLevelType w:val="hybridMultilevel"/>
    <w:tmpl w:val="85E055C4"/>
    <w:lvl w:ilvl="0" w:tplc="04090013">
      <w:start w:val="1"/>
      <w:numFmt w:val="upperRoman"/>
      <w:lvlText w:val="%1."/>
      <w:lvlJc w:val="righ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5" w15:restartNumberingAfterBreak="0">
    <w:nsid w:val="63C2661B"/>
    <w:multiLevelType w:val="hybridMultilevel"/>
    <w:tmpl w:val="B06EE62A"/>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6" w15:restartNumberingAfterBreak="0">
    <w:nsid w:val="64531B43"/>
    <w:multiLevelType w:val="hybridMultilevel"/>
    <w:tmpl w:val="3B664A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6A45E7"/>
    <w:multiLevelType w:val="hybridMultilevel"/>
    <w:tmpl w:val="D4B6E4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7D2023"/>
    <w:multiLevelType w:val="hybridMultilevel"/>
    <w:tmpl w:val="8DE29344"/>
    <w:lvl w:ilvl="0" w:tplc="78CA5072">
      <w:start w:val="1"/>
      <w:numFmt w:val="decimal"/>
      <w:lvlText w:val="%1."/>
      <w:lvlJc w:val="left"/>
      <w:pPr>
        <w:ind w:left="-13" w:hanging="360"/>
      </w:pPr>
      <w:rPr>
        <w:rFonts w:hint="default"/>
      </w:rPr>
    </w:lvl>
    <w:lvl w:ilvl="1" w:tplc="08090019" w:tentative="1">
      <w:start w:val="1"/>
      <w:numFmt w:val="lowerLetter"/>
      <w:lvlText w:val="%2."/>
      <w:lvlJc w:val="left"/>
      <w:pPr>
        <w:ind w:left="707" w:hanging="360"/>
      </w:pPr>
    </w:lvl>
    <w:lvl w:ilvl="2" w:tplc="0809001B" w:tentative="1">
      <w:start w:val="1"/>
      <w:numFmt w:val="lowerRoman"/>
      <w:lvlText w:val="%3."/>
      <w:lvlJc w:val="right"/>
      <w:pPr>
        <w:ind w:left="1427" w:hanging="180"/>
      </w:pPr>
    </w:lvl>
    <w:lvl w:ilvl="3" w:tplc="0809000F" w:tentative="1">
      <w:start w:val="1"/>
      <w:numFmt w:val="decimal"/>
      <w:lvlText w:val="%4."/>
      <w:lvlJc w:val="left"/>
      <w:pPr>
        <w:ind w:left="2147" w:hanging="360"/>
      </w:pPr>
    </w:lvl>
    <w:lvl w:ilvl="4" w:tplc="08090019" w:tentative="1">
      <w:start w:val="1"/>
      <w:numFmt w:val="lowerLetter"/>
      <w:lvlText w:val="%5."/>
      <w:lvlJc w:val="left"/>
      <w:pPr>
        <w:ind w:left="2867" w:hanging="360"/>
      </w:pPr>
    </w:lvl>
    <w:lvl w:ilvl="5" w:tplc="0809001B" w:tentative="1">
      <w:start w:val="1"/>
      <w:numFmt w:val="lowerRoman"/>
      <w:lvlText w:val="%6."/>
      <w:lvlJc w:val="right"/>
      <w:pPr>
        <w:ind w:left="3587" w:hanging="180"/>
      </w:pPr>
    </w:lvl>
    <w:lvl w:ilvl="6" w:tplc="0809000F" w:tentative="1">
      <w:start w:val="1"/>
      <w:numFmt w:val="decimal"/>
      <w:lvlText w:val="%7."/>
      <w:lvlJc w:val="left"/>
      <w:pPr>
        <w:ind w:left="4307" w:hanging="360"/>
      </w:pPr>
    </w:lvl>
    <w:lvl w:ilvl="7" w:tplc="08090019" w:tentative="1">
      <w:start w:val="1"/>
      <w:numFmt w:val="lowerLetter"/>
      <w:lvlText w:val="%8."/>
      <w:lvlJc w:val="left"/>
      <w:pPr>
        <w:ind w:left="5027" w:hanging="360"/>
      </w:pPr>
    </w:lvl>
    <w:lvl w:ilvl="8" w:tplc="0809001B" w:tentative="1">
      <w:start w:val="1"/>
      <w:numFmt w:val="lowerRoman"/>
      <w:lvlText w:val="%9."/>
      <w:lvlJc w:val="right"/>
      <w:pPr>
        <w:ind w:left="5747" w:hanging="180"/>
      </w:pPr>
    </w:lvl>
  </w:abstractNum>
  <w:abstractNum w:abstractNumId="39" w15:restartNumberingAfterBreak="0">
    <w:nsid w:val="6C56775B"/>
    <w:multiLevelType w:val="hybridMultilevel"/>
    <w:tmpl w:val="49D25A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FB3282"/>
    <w:multiLevelType w:val="hybridMultilevel"/>
    <w:tmpl w:val="B0AEA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A67B8"/>
    <w:multiLevelType w:val="hybridMultilevel"/>
    <w:tmpl w:val="0EF8909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616638344">
    <w:abstractNumId w:val="38"/>
  </w:num>
  <w:num w:numId="2" w16cid:durableId="256721400">
    <w:abstractNumId w:val="3"/>
  </w:num>
  <w:num w:numId="3" w16cid:durableId="1393695903">
    <w:abstractNumId w:val="18"/>
  </w:num>
  <w:num w:numId="4" w16cid:durableId="1778602883">
    <w:abstractNumId w:val="2"/>
  </w:num>
  <w:num w:numId="5" w16cid:durableId="1065227886">
    <w:abstractNumId w:val="33"/>
  </w:num>
  <w:num w:numId="6" w16cid:durableId="632564409">
    <w:abstractNumId w:val="7"/>
  </w:num>
  <w:num w:numId="7" w16cid:durableId="1151750710">
    <w:abstractNumId w:val="27"/>
  </w:num>
  <w:num w:numId="8" w16cid:durableId="954484726">
    <w:abstractNumId w:val="22"/>
  </w:num>
  <w:num w:numId="9" w16cid:durableId="1726172894">
    <w:abstractNumId w:val="8"/>
  </w:num>
  <w:num w:numId="10" w16cid:durableId="781341114">
    <w:abstractNumId w:val="29"/>
  </w:num>
  <w:num w:numId="11" w16cid:durableId="647981010">
    <w:abstractNumId w:val="0"/>
  </w:num>
  <w:num w:numId="12" w16cid:durableId="1634486229">
    <w:abstractNumId w:val="40"/>
  </w:num>
  <w:num w:numId="13" w16cid:durableId="635454117">
    <w:abstractNumId w:val="11"/>
  </w:num>
  <w:num w:numId="14" w16cid:durableId="569073651">
    <w:abstractNumId w:val="6"/>
  </w:num>
  <w:num w:numId="15" w16cid:durableId="1321272958">
    <w:abstractNumId w:val="10"/>
  </w:num>
  <w:num w:numId="16" w16cid:durableId="1049572393">
    <w:abstractNumId w:val="14"/>
  </w:num>
  <w:num w:numId="17" w16cid:durableId="1067188549">
    <w:abstractNumId w:val="20"/>
  </w:num>
  <w:num w:numId="18" w16cid:durableId="822508915">
    <w:abstractNumId w:val="41"/>
  </w:num>
  <w:num w:numId="19" w16cid:durableId="33427221">
    <w:abstractNumId w:val="5"/>
  </w:num>
  <w:num w:numId="20" w16cid:durableId="856621131">
    <w:abstractNumId w:val="17"/>
  </w:num>
  <w:num w:numId="21" w16cid:durableId="1526745761">
    <w:abstractNumId w:val="31"/>
  </w:num>
  <w:num w:numId="22" w16cid:durableId="1455948030">
    <w:abstractNumId w:val="25"/>
  </w:num>
  <w:num w:numId="23" w16cid:durableId="1130978993">
    <w:abstractNumId w:val="39"/>
  </w:num>
  <w:num w:numId="24" w16cid:durableId="1193418918">
    <w:abstractNumId w:val="23"/>
  </w:num>
  <w:num w:numId="25" w16cid:durableId="680543471">
    <w:abstractNumId w:val="15"/>
  </w:num>
  <w:num w:numId="26" w16cid:durableId="1801919951">
    <w:abstractNumId w:val="21"/>
  </w:num>
  <w:num w:numId="27" w16cid:durableId="2069524558">
    <w:abstractNumId w:val="16"/>
  </w:num>
  <w:num w:numId="28" w16cid:durableId="1760131227">
    <w:abstractNumId w:val="13"/>
  </w:num>
  <w:num w:numId="29" w16cid:durableId="322203935">
    <w:abstractNumId w:val="4"/>
  </w:num>
  <w:num w:numId="30" w16cid:durableId="197007517">
    <w:abstractNumId w:val="36"/>
  </w:num>
  <w:num w:numId="31" w16cid:durableId="816797523">
    <w:abstractNumId w:val="34"/>
  </w:num>
  <w:num w:numId="32" w16cid:durableId="1390230390">
    <w:abstractNumId w:val="35"/>
  </w:num>
  <w:num w:numId="33" w16cid:durableId="1847012920">
    <w:abstractNumId w:val="30"/>
  </w:num>
  <w:num w:numId="34" w16cid:durableId="947739481">
    <w:abstractNumId w:val="12"/>
  </w:num>
  <w:num w:numId="35" w16cid:durableId="1652833873">
    <w:abstractNumId w:val="37"/>
  </w:num>
  <w:num w:numId="36" w16cid:durableId="1930649902">
    <w:abstractNumId w:val="19"/>
  </w:num>
  <w:num w:numId="37" w16cid:durableId="1575822745">
    <w:abstractNumId w:val="1"/>
  </w:num>
  <w:num w:numId="38" w16cid:durableId="1603755385">
    <w:abstractNumId w:val="24"/>
  </w:num>
  <w:num w:numId="39" w16cid:durableId="302347123">
    <w:abstractNumId w:val="32"/>
  </w:num>
  <w:num w:numId="40" w16cid:durableId="694310245">
    <w:abstractNumId w:val="28"/>
  </w:num>
  <w:num w:numId="41" w16cid:durableId="1368293129">
    <w:abstractNumId w:val="26"/>
  </w:num>
  <w:num w:numId="42" w16cid:durableId="1900552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FA"/>
    <w:rsid w:val="000451F3"/>
    <w:rsid w:val="000859A4"/>
    <w:rsid w:val="00087954"/>
    <w:rsid w:val="000B466A"/>
    <w:rsid w:val="000E3190"/>
    <w:rsid w:val="001318E8"/>
    <w:rsid w:val="001573C9"/>
    <w:rsid w:val="001725CC"/>
    <w:rsid w:val="0017694A"/>
    <w:rsid w:val="001B2A07"/>
    <w:rsid w:val="001D382A"/>
    <w:rsid w:val="001E2348"/>
    <w:rsid w:val="00203618"/>
    <w:rsid w:val="002332CE"/>
    <w:rsid w:val="0024343A"/>
    <w:rsid w:val="002B4284"/>
    <w:rsid w:val="002E07D0"/>
    <w:rsid w:val="00357C70"/>
    <w:rsid w:val="003869AF"/>
    <w:rsid w:val="00387FF5"/>
    <w:rsid w:val="00391616"/>
    <w:rsid w:val="003A37FB"/>
    <w:rsid w:val="003E4DFA"/>
    <w:rsid w:val="003F0C9A"/>
    <w:rsid w:val="004073D1"/>
    <w:rsid w:val="00422F6A"/>
    <w:rsid w:val="004E16A9"/>
    <w:rsid w:val="005143B5"/>
    <w:rsid w:val="005450B5"/>
    <w:rsid w:val="0059006E"/>
    <w:rsid w:val="005D4F41"/>
    <w:rsid w:val="005E75EE"/>
    <w:rsid w:val="005F066C"/>
    <w:rsid w:val="005F1C29"/>
    <w:rsid w:val="00607C9D"/>
    <w:rsid w:val="00670E18"/>
    <w:rsid w:val="00675F4C"/>
    <w:rsid w:val="006A3676"/>
    <w:rsid w:val="006B040C"/>
    <w:rsid w:val="006B3271"/>
    <w:rsid w:val="006D5571"/>
    <w:rsid w:val="0072789E"/>
    <w:rsid w:val="0073411C"/>
    <w:rsid w:val="008145F9"/>
    <w:rsid w:val="00845392"/>
    <w:rsid w:val="00845F0D"/>
    <w:rsid w:val="008B2D9C"/>
    <w:rsid w:val="008C169B"/>
    <w:rsid w:val="008E256A"/>
    <w:rsid w:val="008F662D"/>
    <w:rsid w:val="00921E66"/>
    <w:rsid w:val="0093131C"/>
    <w:rsid w:val="00975D1E"/>
    <w:rsid w:val="00980AA4"/>
    <w:rsid w:val="00997B9D"/>
    <w:rsid w:val="009B1270"/>
    <w:rsid w:val="009B3D4F"/>
    <w:rsid w:val="009D59A7"/>
    <w:rsid w:val="009D6F8B"/>
    <w:rsid w:val="009E20D7"/>
    <w:rsid w:val="00A40654"/>
    <w:rsid w:val="00A70FF2"/>
    <w:rsid w:val="00A84F81"/>
    <w:rsid w:val="00A8745C"/>
    <w:rsid w:val="00A87BCF"/>
    <w:rsid w:val="00AB2B35"/>
    <w:rsid w:val="00AB4556"/>
    <w:rsid w:val="00AD670B"/>
    <w:rsid w:val="00B20E57"/>
    <w:rsid w:val="00B3326C"/>
    <w:rsid w:val="00B7591D"/>
    <w:rsid w:val="00B83941"/>
    <w:rsid w:val="00BB027C"/>
    <w:rsid w:val="00BF569E"/>
    <w:rsid w:val="00C56B83"/>
    <w:rsid w:val="00CA06CE"/>
    <w:rsid w:val="00CC6407"/>
    <w:rsid w:val="00D4520F"/>
    <w:rsid w:val="00D9041F"/>
    <w:rsid w:val="00DE1AE1"/>
    <w:rsid w:val="00DF51EB"/>
    <w:rsid w:val="00E04923"/>
    <w:rsid w:val="00E177DA"/>
    <w:rsid w:val="00E80655"/>
    <w:rsid w:val="00E844C3"/>
    <w:rsid w:val="00E85AAB"/>
    <w:rsid w:val="00EF2012"/>
    <w:rsid w:val="00F1671E"/>
    <w:rsid w:val="00F30261"/>
    <w:rsid w:val="00F42ED2"/>
    <w:rsid w:val="00F63760"/>
    <w:rsid w:val="00F917F2"/>
    <w:rsid w:val="00F94317"/>
    <w:rsid w:val="00F970D1"/>
    <w:rsid w:val="00FE5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AE2C"/>
  <w15:chartTrackingRefBased/>
  <w15:docId w15:val="{119B2CD6-A1D0-4D41-BD0F-AA968B59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DFA"/>
    <w:pPr>
      <w:spacing w:after="28" w:line="241" w:lineRule="auto"/>
      <w:ind w:left="368" w:right="27" w:hanging="368"/>
      <w:jc w:val="both"/>
    </w:pPr>
    <w:rPr>
      <w:rFonts w:ascii="Verdana" w:eastAsia="Verdana" w:hAnsi="Verdana" w:cs="Verdana"/>
      <w:color w:val="000000"/>
      <w:sz w:val="20"/>
      <w:szCs w:val="24"/>
      <w:lang w:eastAsia="en-GB"/>
    </w:rPr>
  </w:style>
  <w:style w:type="paragraph" w:styleId="Heading1">
    <w:name w:val="heading 1"/>
    <w:basedOn w:val="Normal"/>
    <w:next w:val="Normal"/>
    <w:link w:val="Heading1Char"/>
    <w:uiPriority w:val="9"/>
    <w:qFormat/>
    <w:rsid w:val="003E4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DFA"/>
    <w:rPr>
      <w:rFonts w:eastAsiaTheme="majorEastAsia" w:cstheme="majorBidi"/>
      <w:color w:val="272727" w:themeColor="text1" w:themeTint="D8"/>
    </w:rPr>
  </w:style>
  <w:style w:type="paragraph" w:styleId="Title">
    <w:name w:val="Title"/>
    <w:basedOn w:val="Normal"/>
    <w:next w:val="Normal"/>
    <w:link w:val="TitleChar"/>
    <w:uiPriority w:val="10"/>
    <w:qFormat/>
    <w:rsid w:val="003E4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DFA"/>
    <w:pPr>
      <w:numPr>
        <w:ilvl w:val="1"/>
      </w:numPr>
      <w:ind w:left="368" w:hanging="36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DFA"/>
    <w:pPr>
      <w:spacing w:before="160"/>
      <w:jc w:val="center"/>
    </w:pPr>
    <w:rPr>
      <w:i/>
      <w:iCs/>
      <w:color w:val="404040" w:themeColor="text1" w:themeTint="BF"/>
    </w:rPr>
  </w:style>
  <w:style w:type="character" w:customStyle="1" w:styleId="QuoteChar">
    <w:name w:val="Quote Char"/>
    <w:basedOn w:val="DefaultParagraphFont"/>
    <w:link w:val="Quote"/>
    <w:uiPriority w:val="29"/>
    <w:rsid w:val="003E4DFA"/>
    <w:rPr>
      <w:i/>
      <w:iCs/>
      <w:color w:val="404040" w:themeColor="text1" w:themeTint="BF"/>
    </w:rPr>
  </w:style>
  <w:style w:type="paragraph" w:styleId="ListParagraph">
    <w:name w:val="List Paragraph"/>
    <w:basedOn w:val="Normal"/>
    <w:uiPriority w:val="34"/>
    <w:qFormat/>
    <w:rsid w:val="003E4DFA"/>
    <w:pPr>
      <w:ind w:left="720"/>
      <w:contextualSpacing/>
    </w:pPr>
  </w:style>
  <w:style w:type="character" w:styleId="IntenseEmphasis">
    <w:name w:val="Intense Emphasis"/>
    <w:basedOn w:val="DefaultParagraphFont"/>
    <w:uiPriority w:val="21"/>
    <w:qFormat/>
    <w:rsid w:val="003E4DFA"/>
    <w:rPr>
      <w:i/>
      <w:iCs/>
      <w:color w:val="0F4761" w:themeColor="accent1" w:themeShade="BF"/>
    </w:rPr>
  </w:style>
  <w:style w:type="paragraph" w:styleId="IntenseQuote">
    <w:name w:val="Intense Quote"/>
    <w:basedOn w:val="Normal"/>
    <w:next w:val="Normal"/>
    <w:link w:val="IntenseQuoteChar"/>
    <w:uiPriority w:val="30"/>
    <w:qFormat/>
    <w:rsid w:val="003E4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DFA"/>
    <w:rPr>
      <w:i/>
      <w:iCs/>
      <w:color w:val="0F4761" w:themeColor="accent1" w:themeShade="BF"/>
    </w:rPr>
  </w:style>
  <w:style w:type="character" w:styleId="IntenseReference">
    <w:name w:val="Intense Reference"/>
    <w:basedOn w:val="DefaultParagraphFont"/>
    <w:uiPriority w:val="32"/>
    <w:qFormat/>
    <w:rsid w:val="003E4DFA"/>
    <w:rPr>
      <w:b/>
      <w:bCs/>
      <w:smallCaps/>
      <w:color w:val="0F4761" w:themeColor="accent1" w:themeShade="BF"/>
      <w:spacing w:val="5"/>
    </w:rPr>
  </w:style>
  <w:style w:type="character" w:styleId="Hyperlink">
    <w:name w:val="Hyperlink"/>
    <w:basedOn w:val="DefaultParagraphFont"/>
    <w:uiPriority w:val="99"/>
    <w:unhideWhenUsed/>
    <w:rsid w:val="003E4DFA"/>
    <w:rPr>
      <w:color w:val="467886" w:themeColor="hyperlink"/>
      <w:u w:val="single"/>
    </w:rPr>
  </w:style>
  <w:style w:type="paragraph" w:styleId="Header">
    <w:name w:val="header"/>
    <w:basedOn w:val="Normal"/>
    <w:link w:val="HeaderChar"/>
    <w:uiPriority w:val="99"/>
    <w:semiHidden/>
    <w:unhideWhenUsed/>
    <w:rsid w:val="009313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131C"/>
    <w:rPr>
      <w:rFonts w:ascii="Verdana" w:eastAsia="Verdana" w:hAnsi="Verdana" w:cs="Verdana"/>
      <w:color w:val="000000"/>
      <w:sz w:val="20"/>
      <w:szCs w:val="24"/>
      <w:lang w:eastAsia="en-GB"/>
    </w:rPr>
  </w:style>
  <w:style w:type="paragraph" w:styleId="Footer">
    <w:name w:val="footer"/>
    <w:basedOn w:val="Normal"/>
    <w:link w:val="FooterChar"/>
    <w:uiPriority w:val="99"/>
    <w:semiHidden/>
    <w:unhideWhenUsed/>
    <w:rsid w:val="009313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131C"/>
    <w:rPr>
      <w:rFonts w:ascii="Verdana" w:eastAsia="Verdana" w:hAnsi="Verdana" w:cs="Verdana"/>
      <w:color w:val="000000"/>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bileeinsuran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ce53bad-ba7c-49d3-97ef-7828645cf679" xsi:nil="true"/>
    <lcf76f155ced4ddcb4097134ff3c332f xmlns="e42e8637-d52c-4a80-8851-92bfeb26d8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99D44B15C0B64DB1172BF33DDCA043" ma:contentTypeVersion="14" ma:contentTypeDescription="Create a new document." ma:contentTypeScope="" ma:versionID="623f64c4575eee56c587642faa255010">
  <xsd:schema xmlns:xsd="http://www.w3.org/2001/XMLSchema" xmlns:xs="http://www.w3.org/2001/XMLSchema" xmlns:p="http://schemas.microsoft.com/office/2006/metadata/properties" xmlns:ns1="http://schemas.microsoft.com/sharepoint/v3" xmlns:ns2="e42e8637-d52c-4a80-8851-92bfeb26d810" xmlns:ns3="5ce53bad-ba7c-49d3-97ef-7828645cf679" targetNamespace="http://schemas.microsoft.com/office/2006/metadata/properties" ma:root="true" ma:fieldsID="15a8b1b879116d24a7713af8cfb82ef2" ns1:_="" ns2:_="" ns3:_="">
    <xsd:import namespace="http://schemas.microsoft.com/sharepoint/v3"/>
    <xsd:import namespace="e42e8637-d52c-4a80-8851-92bfeb26d810"/>
    <xsd:import namespace="5ce53bad-ba7c-49d3-97ef-7828645cf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8637-d52c-4a80-8851-92bfeb26d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3b0af5f-8ada-4779-aa6a-d42726ba916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53bad-ba7c-49d3-97ef-7828645cf6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2c17223-a64d-48f4-9b9a-4da795a0657b}" ma:internalName="TaxCatchAll" ma:showField="CatchAllData" ma:web="5ce53bad-ba7c-49d3-97ef-7828645cf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0381E-26F9-4687-8CA7-B46E4416CC40}">
  <ds:schemaRefs>
    <ds:schemaRef ds:uri="http://schemas.microsoft.com/office/2006/metadata/properties"/>
    <ds:schemaRef ds:uri="http://schemas.microsoft.com/office/infopath/2007/PartnerControls"/>
    <ds:schemaRef ds:uri="http://schemas.microsoft.com/sharepoint/v3"/>
    <ds:schemaRef ds:uri="5ce53bad-ba7c-49d3-97ef-7828645cf679"/>
    <ds:schemaRef ds:uri="e42e8637-d52c-4a80-8851-92bfeb26d810"/>
  </ds:schemaRefs>
</ds:datastoreItem>
</file>

<file path=customXml/itemProps2.xml><?xml version="1.0" encoding="utf-8"?>
<ds:datastoreItem xmlns:ds="http://schemas.openxmlformats.org/officeDocument/2006/customXml" ds:itemID="{F9CC4388-5D50-411A-9D03-57DD5D139CE3}">
  <ds:schemaRefs>
    <ds:schemaRef ds:uri="http://schemas.openxmlformats.org/officeDocument/2006/bibliography"/>
  </ds:schemaRefs>
</ds:datastoreItem>
</file>

<file path=customXml/itemProps3.xml><?xml version="1.0" encoding="utf-8"?>
<ds:datastoreItem xmlns:ds="http://schemas.openxmlformats.org/officeDocument/2006/customXml" ds:itemID="{2010C4BE-B41D-4B1C-AF20-25F261820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e8637-d52c-4a80-8851-92bfeb26d810"/>
    <ds:schemaRef ds:uri="5ce53bad-ba7c-49d3-97ef-7828645cf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48DC7-677E-4281-947B-D8DDBF8DDBFB}">
  <ds:schemaRefs>
    <ds:schemaRef ds:uri="http://schemas.microsoft.com/sharepoint/v3/contenttype/forms"/>
  </ds:schemaRefs>
</ds:datastoreItem>
</file>

<file path=docMetadata/LabelInfo.xml><?xml version="1.0" encoding="utf-8"?>
<clbl:labelList xmlns:clbl="http://schemas.microsoft.com/office/2020/mipLabelMetadata">
  <clbl:label id="{197ef559-2c17-4391-9b04-5491edf4eae4}" enabled="1" method="Privileged" siteId="{52a038f0-1b3f-49f8-af54-d46018d67cee}"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921</Words>
  <Characters>5871</Characters>
  <Application>Microsoft Office Word</Application>
  <DocSecurity>0</DocSecurity>
  <Lines>119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Ucu</dc:creator>
  <cp:keywords/>
  <dc:description/>
  <cp:lastModifiedBy>Isaac Sigadah</cp:lastModifiedBy>
  <cp:revision>3</cp:revision>
  <dcterms:created xsi:type="dcterms:W3CDTF">2025-12-09T10:17:00Z</dcterms:created>
  <dcterms:modified xsi:type="dcterms:W3CDTF">2025-12-09T11:09:00Z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7835af2c,3317c6e5,6be5d1d,2e02f2dd</vt:lpwstr>
  </property>
  <property fmtid="{D5CDD505-2E9C-101B-9397-08002B2CF9AE}" pid="3" name="ClassificationContentMarkingFooterFontProps">
    <vt:lpwstr>#008000,10,Calibri</vt:lpwstr>
  </property>
  <property fmtid="{D5CDD505-2E9C-101B-9397-08002B2CF9AE}" pid="4" name="ClassificationContentMarkingFooterText">
    <vt:lpwstr>Classified as Public</vt:lpwstr>
  </property>
  <property fmtid="{D5CDD505-2E9C-101B-9397-08002B2CF9AE}" pid="5" name="ContentTypeId">
    <vt:lpwstr>0x0101001C99D44B15C0B64DB1172BF33DDCA043</vt:lpwstr>
  </property>
</Properties>
</file>